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09DB" w14:textId="1CC29AD1" w:rsidR="00017A01" w:rsidRPr="003D3359" w:rsidRDefault="00017A01">
      <w:pPr>
        <w:rPr>
          <w:rFonts w:ascii="Franklin Gothic Heavy" w:eastAsia="Times New Roman" w:hAnsi="Franklin Gothic Heavy" w:cs="Arial"/>
          <w:color w:val="548DD4" w:themeColor="text2" w:themeTint="99"/>
          <w:sz w:val="36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E24292" w:rsidRPr="003D3359">
        <w:rPr>
          <w:rFonts w:ascii="Franklin Gothic Heavy" w:eastAsia="Times New Roman" w:hAnsi="Franklin Gothic Heavy" w:cs="Arial"/>
          <w:color w:val="548DD4" w:themeColor="text2" w:themeTint="99"/>
          <w:sz w:val="36"/>
          <w:szCs w:val="24"/>
          <w:lang w:eastAsia="es-EC"/>
        </w:rPr>
        <w:t xml:space="preserve"> 3 BGU “</w:t>
      </w:r>
      <w:r w:rsidR="003D3359" w:rsidRPr="003D3359">
        <w:rPr>
          <w:rFonts w:ascii="Franklin Gothic Heavy" w:eastAsia="Times New Roman" w:hAnsi="Franklin Gothic Heavy" w:cs="Arial"/>
          <w:color w:val="548DD4" w:themeColor="text2" w:themeTint="99"/>
          <w:sz w:val="36"/>
          <w:szCs w:val="24"/>
          <w:lang w:eastAsia="es-EC"/>
        </w:rPr>
        <w:t>C</w:t>
      </w:r>
      <w:r w:rsidR="00616238" w:rsidRPr="003D3359">
        <w:rPr>
          <w:rFonts w:ascii="Franklin Gothic Heavy" w:eastAsia="Times New Roman" w:hAnsi="Franklin Gothic Heavy" w:cs="Arial"/>
          <w:color w:val="548DD4" w:themeColor="text2" w:themeTint="99"/>
          <w:sz w:val="36"/>
          <w:szCs w:val="24"/>
          <w:lang w:eastAsia="es-EC"/>
        </w:rPr>
        <w:t>”</w:t>
      </w:r>
      <w:r w:rsidRPr="003D3359">
        <w:rPr>
          <w:rFonts w:ascii="Franklin Gothic Heavy" w:eastAsia="Times New Roman" w:hAnsi="Franklin Gothic Heavy" w:cs="Arial"/>
          <w:color w:val="548DD4" w:themeColor="text2" w:themeTint="99"/>
          <w:sz w:val="36"/>
          <w:szCs w:val="24"/>
          <w:lang w:eastAsia="es-EC"/>
        </w:rPr>
        <w:t xml:space="preserve"> </w:t>
      </w:r>
    </w:p>
    <w:p w14:paraId="063A2163" w14:textId="7508418E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br/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br/>
        <w:t xml:space="preserve">Esta cooperativa </w:t>
      </w:r>
      <w:r w:rsidR="00306729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fue crea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dentro del marco del proyecto educativo Empresa Joven Europea con la finalidad eminentemente didáctica que permitirá a sus integrantes:</w:t>
      </w:r>
    </w:p>
    <w:p w14:paraId="7F1F85D6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 </w:t>
      </w:r>
    </w:p>
    <w:p w14:paraId="775E6FC1" w14:textId="77777777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mocracia, igualdad, solidaridad, en tiempos de pandemia.</w:t>
      </w:r>
    </w:p>
    <w:p w14:paraId="7CF2399E" w14:textId="1EA5A88A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Tomar decisiones democráticamente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entre los 3</w:t>
      </w:r>
      <w:r w:rsidR="00193DF3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2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socios de 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la sociedad cooperativa 3 BGU “</w:t>
      </w:r>
      <w:r w:rsidR="003D3359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”</w:t>
      </w:r>
    </w:p>
    <w:p w14:paraId="73996200" w14:textId="77777777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Gestionar un proyecto de forma cooperativa</w:t>
      </w:r>
    </w:p>
    <w:p w14:paraId="5E5180BA" w14:textId="77777777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-    Desarrollar actividades 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utilizando las herramientas de las TICs debido al estado de emergencia.</w:t>
      </w:r>
    </w:p>
    <w:p w14:paraId="77C43A9B" w14:textId="77777777" w:rsidR="00017A01" w:rsidRPr="003D3359" w:rsidRDefault="00017A01" w:rsidP="00017A01">
      <w:pPr>
        <w:shd w:val="clear" w:color="auto" w:fill="FFFFFF"/>
        <w:spacing w:before="150" w:after="150" w:line="240" w:lineRule="auto"/>
        <w:jc w:val="both"/>
        <w:rPr>
          <w:rFonts w:ascii="Franklin Gothic Heavy" w:eastAsia="Times New Roman" w:hAnsi="Franklin Gothic Heavy" w:cs="Arial"/>
          <w:color w:val="943634" w:themeColor="accent2" w:themeShade="BF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14:paraId="3E0940BF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14:paraId="0405C3B8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  y a respetar las reglas de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ella.</w:t>
      </w:r>
    </w:p>
    <w:p w14:paraId="6C3225A2" w14:textId="77777777" w:rsidR="00017A01" w:rsidRPr="003D3359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Franklin Gothic Heavy" w:eastAsia="Times New Roman" w:hAnsi="Franklin Gothic Heavy" w:cs="Arial"/>
          <w:color w:val="943634" w:themeColor="accent2" w:themeShade="BF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14:paraId="5ADAB61B" w14:textId="01312C5F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El capital social de la coo</w:t>
      </w:r>
      <w:r w:rsidR="0061623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perativa está constituido por 3</w:t>
      </w:r>
      <w:r w:rsidR="00193DF3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2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socios que consiste en </w:t>
      </w:r>
      <w:r w:rsidR="00193DF3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9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mujeres 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y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</w:t>
      </w:r>
      <w:r w:rsidR="00193DF3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23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hombres</w:t>
      </w:r>
      <w:r w:rsidR="00693A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.</w:t>
      </w:r>
    </w:p>
    <w:p w14:paraId="13890633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Para adquirir la condición de s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14:paraId="0ABF8495" w14:textId="242FE464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3 BGU “</w:t>
      </w:r>
      <w:r w:rsidR="003D3359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”.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</w:t>
      </w:r>
    </w:p>
    <w:p w14:paraId="704E087D" w14:textId="42F27E70" w:rsidR="00E24292" w:rsidRPr="003D3359" w:rsidRDefault="00257A8F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De igual manera se considerará la aplicación de la Responsabilidad Social Empresarial (RSE) también conocida como Responsabilidad Social Corporativa (RSC).</w:t>
      </w:r>
    </w:p>
    <w:p w14:paraId="6BE95E42" w14:textId="77777777" w:rsidR="00257A8F" w:rsidRPr="003D3359" w:rsidRDefault="00257A8F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</w:p>
    <w:p w14:paraId="7CA8A4BC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color w:val="002060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14:paraId="6CC4ADEA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14:paraId="5050E052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Al final del segundo quimestre se liquidará la cooperativa y se repartirá las ganancias según el trabajo demostrado.</w:t>
      </w:r>
    </w:p>
    <w:p w14:paraId="49BA7C6F" w14:textId="77777777" w:rsidR="00E24292" w:rsidRPr="003D3359" w:rsidRDefault="00E24292" w:rsidP="00017A01">
      <w:pPr>
        <w:keepNext/>
        <w:shd w:val="clear" w:color="auto" w:fill="FFFFFF"/>
        <w:spacing w:before="240" w:after="60" w:line="240" w:lineRule="auto"/>
        <w:jc w:val="both"/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</w:pPr>
    </w:p>
    <w:p w14:paraId="12449594" w14:textId="77777777" w:rsidR="00017A01" w:rsidRPr="003D3359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Franklin Gothic Heavy" w:eastAsia="Times New Roman" w:hAnsi="Franklin Gothic Heavy" w:cs="Arial"/>
          <w:color w:val="943634" w:themeColor="accent2" w:themeShade="BF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14:paraId="6C2B0DC7" w14:textId="77777777" w:rsidR="00017A01" w:rsidRPr="003D3359" w:rsidRDefault="00017A01" w:rsidP="00017A01">
      <w:pPr>
        <w:shd w:val="clear" w:color="auto" w:fill="FFFFFF"/>
        <w:spacing w:before="40" w:after="4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La condición de socio obliga a asumir los siguientes deberes:</w:t>
      </w:r>
    </w:p>
    <w:p w14:paraId="4ABC8247" w14:textId="77777777" w:rsidR="00017A01" w:rsidRPr="003D3359" w:rsidRDefault="00017A01" w:rsidP="00017A01">
      <w:pPr>
        <w:shd w:val="clear" w:color="auto" w:fill="FFFFFF"/>
        <w:spacing w:before="40" w:after="4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lastRenderedPageBreak/>
        <w:t> </w:t>
      </w:r>
    </w:p>
    <w:p w14:paraId="3CDEC8B7" w14:textId="77777777" w:rsidR="00017A01" w:rsidRPr="003D3359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Asi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stir a las reuniones ordinarias y la reunión extraordinaria (hora asincrónica).</w:t>
      </w:r>
    </w:p>
    <w:p w14:paraId="49C6F609" w14:textId="74F39B89" w:rsidR="00017A01" w:rsidRPr="003D3359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Acatar las decisiones adoptadas de manera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democrá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tica por la cooperativa 3 BGU “</w:t>
      </w:r>
      <w:r w:rsidR="003D3359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”.</w:t>
      </w:r>
    </w:p>
    <w:p w14:paraId="70D9A423" w14:textId="77777777" w:rsidR="00017A01" w:rsidRPr="003D3359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Aceptar los cargos sociales para los que fuesen elegidos, y asumir las responsabilidades.</w:t>
      </w:r>
    </w:p>
    <w:p w14:paraId="687ACFFE" w14:textId="77777777" w:rsidR="00017A01" w:rsidRPr="003D3359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Franklin Gothic Heavy" w:eastAsia="Times New Roman" w:hAnsi="Franklin Gothic Heavy" w:cs="Arial"/>
          <w:lang w:eastAsia="es-EC"/>
        </w:rPr>
      </w:pPr>
    </w:p>
    <w:p w14:paraId="4A8A3816" w14:textId="77777777" w:rsidR="00017A01" w:rsidRPr="003D3359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Franklin Gothic Heavy" w:eastAsia="Times New Roman" w:hAnsi="Franklin Gothic Heavy" w:cs="Arial"/>
          <w:color w:val="943634" w:themeColor="accent2" w:themeShade="BF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14:paraId="339684A7" w14:textId="0B7936CD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los socios directivos y los departamentos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</w:t>
      </w:r>
      <w:r w:rsidR="006C341C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de la cooperativa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3 BGU “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F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”</w:t>
      </w:r>
      <w:r w:rsidR="006C341C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que </w:t>
      </w:r>
      <w:r w:rsidR="00E571C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se distribuyen en departamentos: Departamento de 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Redacción y Comunicación; Departamento Financiero; Departamento de Marketing; Departamento de Producción; y en el caso de ser necesario se crear</w:t>
      </w:r>
      <w:r w:rsidR="00257A8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á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otros.</w:t>
      </w:r>
      <w:r w:rsidR="006C341C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 El presidente, el gerente, 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son las personas autorizadas para firmar documen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tos en n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ombre de la cooperativa 3 BGU “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F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”.</w:t>
      </w:r>
    </w:p>
    <w:p w14:paraId="306BBA49" w14:textId="77777777" w:rsidR="00017A01" w:rsidRPr="003D3359" w:rsidRDefault="00017A01" w:rsidP="00017A01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 </w:t>
      </w:r>
    </w:p>
    <w:p w14:paraId="2FD63E2A" w14:textId="0B96B0FE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 </w:t>
      </w:r>
      <w:r w:rsidRPr="003D3359">
        <w:rPr>
          <w:rFonts w:ascii="Franklin Gothic Heavy" w:eastAsia="Times New Roman" w:hAnsi="Franklin Gothic Heavy" w:cs="Arial"/>
          <w:sz w:val="14"/>
          <w:lang w:eastAsia="es-EC"/>
        </w:rPr>
        <w:t> 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Presidente: 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Anthony Burbano</w:t>
      </w:r>
    </w:p>
    <w:p w14:paraId="491B9B36" w14:textId="2F42791F" w:rsidR="006C341C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-     Gerente: 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Paul Cuasquer </w:t>
      </w:r>
    </w:p>
    <w:p w14:paraId="431E4B2C" w14:textId="27BBCA69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 </w:t>
      </w:r>
      <w:r w:rsidRPr="003D3359">
        <w:rPr>
          <w:rFonts w:ascii="Franklin Gothic Heavy" w:eastAsia="Times New Roman" w:hAnsi="Franklin Gothic Heavy" w:cs="Arial"/>
          <w:sz w:val="14"/>
          <w:lang w:eastAsia="es-EC"/>
        </w:rPr>
        <w:t> 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Departamento de Redacción y Comunicación</w:t>
      </w:r>
      <w:r w:rsidR="006C341C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: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Denise Montenegro (Secretario) </w:t>
      </w:r>
    </w:p>
    <w:p w14:paraId="7C36A7AE" w14:textId="0BCF389E" w:rsidR="00017A01" w:rsidRPr="003D3359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</w:t>
      </w:r>
      <w:r w:rsidRPr="003D3359">
        <w:rPr>
          <w:rFonts w:ascii="Franklin Gothic Heavy" w:eastAsia="Times New Roman" w:hAnsi="Franklin Gothic Heavy" w:cs="Arial"/>
          <w:sz w:val="14"/>
          <w:szCs w:val="14"/>
          <w:lang w:eastAsia="es-EC"/>
        </w:rPr>
        <w:t>         </w:t>
      </w:r>
      <w:r w:rsidRPr="003D3359">
        <w:rPr>
          <w:rFonts w:ascii="Franklin Gothic Heavy" w:eastAsia="Times New Roman" w:hAnsi="Franklin Gothic Heavy" w:cs="Arial"/>
          <w:sz w:val="14"/>
          <w:lang w:eastAsia="es-EC"/>
        </w:rPr>
        <w:t> 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Departamento Financiero</w:t>
      </w:r>
      <w:r w:rsidR="006C341C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:</w:t>
      </w:r>
      <w:r w:rsidR="00E24292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Kevin Aldaz (Tesorero)</w:t>
      </w:r>
    </w:p>
    <w:p w14:paraId="548E2483" w14:textId="3B32DF2A" w:rsidR="00257A8F" w:rsidRPr="003D3359" w:rsidRDefault="00257A8F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-      Departament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o de Marketing: Alex Caicedo </w:t>
      </w:r>
    </w:p>
    <w:p w14:paraId="5018BA6A" w14:textId="32FD39EB" w:rsidR="00257A8F" w:rsidRPr="003D3359" w:rsidRDefault="00257A8F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-      Departamento de 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Producción: Juan Pablo Velasco </w:t>
      </w:r>
    </w:p>
    <w:p w14:paraId="57CBB01A" w14:textId="77777777" w:rsidR="006C341C" w:rsidRPr="003D3359" w:rsidRDefault="006C341C" w:rsidP="006C341C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color w:val="943634" w:themeColor="accent2" w:themeShade="BF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14:paraId="3C2FB2E2" w14:textId="38448205" w:rsidR="006C341C" w:rsidRPr="003D3359" w:rsidRDefault="006C341C" w:rsidP="006C341C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Las reuniones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ordinarias se desarrollarán </w:t>
      </w:r>
      <w:r w:rsidR="00257A8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un día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en semana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por medio de la plataforma Microsoft Teams y también se </w:t>
      </w:r>
      <w:r w:rsidR="00257A8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considerará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la hora asincrónica (of line)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cooperativa lo estimen oportuno por medio de las plataformas digitales.</w:t>
      </w:r>
    </w:p>
    <w:p w14:paraId="0CEE4EFD" w14:textId="68B44AB2" w:rsidR="006C341C" w:rsidRPr="003D3359" w:rsidRDefault="006C341C" w:rsidP="006C341C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sz w:val="24"/>
          <w:szCs w:val="24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una cantidad de 0,25ctv dólares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que serán entregados al departamento financiero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, con excepción de los que han justificado dificultad de conectividad.</w:t>
      </w:r>
    </w:p>
    <w:p w14:paraId="2D58ECF2" w14:textId="77777777" w:rsidR="006C341C" w:rsidRPr="003D3359" w:rsidRDefault="006C341C" w:rsidP="006C341C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bCs/>
          <w:iCs/>
          <w:sz w:val="24"/>
          <w:szCs w:val="24"/>
          <w:lang w:eastAsia="es-EC"/>
        </w:rPr>
      </w:pPr>
    </w:p>
    <w:p w14:paraId="4786B9C2" w14:textId="77777777" w:rsidR="006C341C" w:rsidRPr="003D3359" w:rsidRDefault="006C341C" w:rsidP="006C341C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color w:val="943634" w:themeColor="accent2" w:themeShade="BF"/>
          <w:lang w:eastAsia="es-EC"/>
        </w:rPr>
      </w:pPr>
      <w:r w:rsidRPr="003D3359">
        <w:rPr>
          <w:rFonts w:ascii="Franklin Gothic Heavy" w:eastAsia="Times New Roman" w:hAnsi="Franklin Gothic Heavy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14:paraId="696181B3" w14:textId="3F0A43A4" w:rsidR="00017A01" w:rsidRPr="003D3359" w:rsidRDefault="006C341C" w:rsidP="003D3359">
      <w:pPr>
        <w:shd w:val="clear" w:color="auto" w:fill="FFFFFF"/>
        <w:spacing w:before="150" w:after="0" w:line="240" w:lineRule="auto"/>
        <w:jc w:val="both"/>
        <w:rPr>
          <w:rFonts w:ascii="Franklin Gothic Heavy" w:eastAsia="Times New Roman" w:hAnsi="Franklin Gothic Heavy" w:cs="Arial"/>
          <w:lang w:eastAsia="es-EC"/>
        </w:rPr>
      </w:pP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La cooperativa se considerará activa desde el momento en que solicite </w:t>
      </w:r>
      <w:r w:rsidR="00AF42CB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su inscripción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en el registro central de cooperativas Eje</w:t>
      </w:r>
      <w:r w:rsidR="00257A8F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(</w:t>
      </w:r>
      <w:r w:rsidR="001736B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04</w:t>
      </w:r>
      <w:r w:rsidR="00AF42CB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de noviembre del 2020)</w:t>
      </w:r>
      <w:r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 xml:space="preserve"> y dará por finalizada su actividad </w:t>
      </w:r>
      <w:r w:rsidR="00621EC6" w:rsidRPr="003D3359">
        <w:rPr>
          <w:rFonts w:ascii="Franklin Gothic Heavy" w:eastAsia="Times New Roman" w:hAnsi="Franklin Gothic Heavy" w:cs="Arial"/>
          <w:sz w:val="24"/>
          <w:szCs w:val="24"/>
          <w:lang w:eastAsia="es-EC"/>
        </w:rPr>
        <w:t>al finalizar el año lectivo 2020 - 2021</w:t>
      </w:r>
    </w:p>
    <w:sectPr w:rsidR="00017A01" w:rsidRPr="003D3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01"/>
    <w:rsid w:val="00017A01"/>
    <w:rsid w:val="00080B3B"/>
    <w:rsid w:val="00105728"/>
    <w:rsid w:val="001736B6"/>
    <w:rsid w:val="00193DF3"/>
    <w:rsid w:val="00257A8F"/>
    <w:rsid w:val="00306729"/>
    <w:rsid w:val="00324671"/>
    <w:rsid w:val="003D3359"/>
    <w:rsid w:val="0056524B"/>
    <w:rsid w:val="005C78CC"/>
    <w:rsid w:val="00616238"/>
    <w:rsid w:val="00621EC6"/>
    <w:rsid w:val="00693AC6"/>
    <w:rsid w:val="006C341C"/>
    <w:rsid w:val="00735513"/>
    <w:rsid w:val="008B4DE7"/>
    <w:rsid w:val="00961549"/>
    <w:rsid w:val="00985B21"/>
    <w:rsid w:val="009A0C63"/>
    <w:rsid w:val="00A81678"/>
    <w:rsid w:val="00AD0EB4"/>
    <w:rsid w:val="00AE14BB"/>
    <w:rsid w:val="00AF42C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322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MONTENEGRO ROMERO DAVID SEBASTIAN</cp:lastModifiedBy>
  <cp:revision>3</cp:revision>
  <dcterms:created xsi:type="dcterms:W3CDTF">2021-01-08T14:06:00Z</dcterms:created>
  <dcterms:modified xsi:type="dcterms:W3CDTF">2021-01-08T14:06:00Z</dcterms:modified>
</cp:coreProperties>
</file>