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Los estatutos de la sociedad cooperativa</w:t>
      </w:r>
    </w:p>
    <w:p w:rsidR="00000000" w:rsidDel="00000000" w:rsidP="00000000" w:rsidRDefault="00000000" w:rsidRPr="00000000" w14:paraId="00000002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color w:val="4471c4"/>
          <w:highlight w:val="yellow"/>
          <w:rtl w:val="0"/>
        </w:rPr>
        <w:t xml:space="preserve">Artículo 1</w:t>
      </w:r>
      <w:r w:rsidDel="00000000" w:rsidR="00000000" w:rsidRPr="00000000">
        <w:rPr>
          <w:highlight w:val="yellow"/>
          <w:rtl w:val="0"/>
        </w:rPr>
        <w:t xml:space="preserve">:</w:t>
      </w:r>
      <w:r w:rsidDel="00000000" w:rsidR="00000000" w:rsidRPr="00000000">
        <w:rPr>
          <w:rtl w:val="0"/>
        </w:rPr>
        <w:t xml:space="preserve"> Nombre y razón social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La cooperativa funcionará  bajo el nombre de Psycomotronic, S.Coop.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color w:val="4471c4"/>
          <w:highlight w:val="yellow"/>
          <w:rtl w:val="0"/>
        </w:rPr>
        <w:t xml:space="preserve">Articulo 2</w:t>
      </w:r>
      <w:r w:rsidDel="00000000" w:rsidR="00000000" w:rsidRPr="00000000">
        <w:rPr>
          <w:rtl w:val="0"/>
        </w:rPr>
        <w:t xml:space="preserve">: Objeto social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La cooperativa tiene por objeto las siguientes actividades: fabricar, adquirir y vender productos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Estas actividades serán desarrolladas por todos los socios cooperativistas de forma equitativa y responsable.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highlight w:val="yellow"/>
          <w:rtl w:val="0"/>
        </w:rPr>
        <w:t xml:space="preserve">Artículo 3</w:t>
      </w:r>
      <w:r w:rsidDel="00000000" w:rsidR="00000000" w:rsidRPr="00000000">
        <w:rPr>
          <w:rtl w:val="0"/>
        </w:rPr>
        <w:t xml:space="preserve">: Duración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La cooperativa se constituye desde el día  10 de octubre de 2019 hasta el día 20 de junio de 2020.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highlight w:val="yellow"/>
          <w:rtl w:val="0"/>
        </w:rPr>
        <w:t xml:space="preserve">Capítulo 2</w:t>
      </w:r>
      <w:r w:rsidDel="00000000" w:rsidR="00000000" w:rsidRPr="00000000">
        <w:rPr>
          <w:rtl w:val="0"/>
        </w:rPr>
        <w:t xml:space="preserve">: Domicilio social</w:t>
      </w:r>
    </w:p>
    <w:p w:rsidR="00000000" w:rsidDel="00000000" w:rsidP="00000000" w:rsidRDefault="00000000" w:rsidRPr="00000000" w14:paraId="0000000E">
      <w:pPr>
        <w:rPr>
          <w:color w:val="000000"/>
        </w:rPr>
      </w:pPr>
      <w:r w:rsidDel="00000000" w:rsidR="00000000" w:rsidRPr="00000000">
        <w:rPr>
          <w:highlight w:val="yellow"/>
          <w:rtl w:val="0"/>
        </w:rPr>
        <w:t xml:space="preserve">Artículo</w:t>
      </w:r>
      <w:r w:rsidDel="00000000" w:rsidR="00000000" w:rsidRPr="00000000">
        <w:rPr>
          <w:color w:val="000000"/>
          <w:highlight w:val="yellow"/>
          <w:rtl w:val="0"/>
        </w:rPr>
        <w:t xml:space="preserve"> 4: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color w:val="000000"/>
          <w:rtl w:val="0"/>
        </w:rPr>
        <w:t xml:space="preserve">omicilio</w:t>
      </w:r>
    </w:p>
    <w:p w:rsidR="00000000" w:rsidDel="00000000" w:rsidP="00000000" w:rsidRDefault="00000000" w:rsidRPr="00000000" w14:paraId="0000000F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El domicilio social queda establecido en  IES La Corredoria, calle Francisco Pintado, s/n, 33011, Oviedo</w:t>
      </w:r>
    </w:p>
    <w:p w:rsidR="00000000" w:rsidDel="00000000" w:rsidP="00000000" w:rsidRDefault="00000000" w:rsidRPr="00000000" w14:paraId="00000010">
      <w:pPr>
        <w:rPr>
          <w:color w:val="4472c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000000"/>
        </w:rPr>
      </w:pPr>
      <w:r w:rsidDel="00000000" w:rsidR="00000000" w:rsidRPr="00000000">
        <w:rPr>
          <w:highlight w:val="yellow"/>
          <w:rtl w:val="0"/>
        </w:rPr>
        <w:t xml:space="preserve">Capítulo 3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color w:val="4471c4"/>
          <w:rtl w:val="0"/>
        </w:rPr>
        <w:t xml:space="preserve"> </w:t>
      </w: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color w:val="000000"/>
          <w:rtl w:val="0"/>
        </w:rPr>
        <w:t xml:space="preserve">égimen económico </w:t>
      </w:r>
    </w:p>
    <w:p w:rsidR="00000000" w:rsidDel="00000000" w:rsidP="00000000" w:rsidRDefault="00000000" w:rsidRPr="00000000" w14:paraId="00000012">
      <w:pPr>
        <w:rPr>
          <w:color w:val="000000"/>
        </w:rPr>
      </w:pPr>
      <w:r w:rsidDel="00000000" w:rsidR="00000000" w:rsidRPr="00000000">
        <w:rPr>
          <w:rtl w:val="0"/>
        </w:rPr>
        <w:t xml:space="preserve">Artículo</w:t>
      </w:r>
      <w:r w:rsidDel="00000000" w:rsidR="00000000" w:rsidRPr="00000000">
        <w:rPr>
          <w:color w:val="000000"/>
          <w:rtl w:val="0"/>
        </w:rPr>
        <w:t xml:space="preserve"> 5: capital social</w:t>
      </w:r>
    </w:p>
    <w:p w:rsidR="00000000" w:rsidDel="00000000" w:rsidP="00000000" w:rsidRDefault="00000000" w:rsidRPr="00000000" w14:paraId="00000013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El capital de inversión se fija en 54 euros. Se divide en 18 participaciones de 3 euros cada una. Cada participante otorga a cada titular los mismos  derechos y obligaciones.</w:t>
      </w:r>
    </w:p>
    <w:p w:rsidR="00000000" w:rsidDel="00000000" w:rsidP="00000000" w:rsidRDefault="00000000" w:rsidRPr="00000000" w14:paraId="00000014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000000"/>
        </w:rPr>
      </w:pPr>
      <w:r w:rsidDel="00000000" w:rsidR="00000000" w:rsidRPr="00000000">
        <w:rPr>
          <w:highlight w:val="yellow"/>
          <w:rtl w:val="0"/>
        </w:rPr>
        <w:t xml:space="preserve">Artículo</w:t>
      </w:r>
      <w:r w:rsidDel="00000000" w:rsidR="00000000" w:rsidRPr="00000000">
        <w:rPr>
          <w:color w:val="000000"/>
          <w:highlight w:val="yellow"/>
          <w:rtl w:val="0"/>
        </w:rPr>
        <w:t xml:space="preserve"> 6: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color w:val="000000"/>
          <w:rtl w:val="0"/>
        </w:rPr>
        <w:t xml:space="preserve">istribución de beneficios </w:t>
      </w:r>
    </w:p>
    <w:p w:rsidR="00000000" w:rsidDel="00000000" w:rsidP="00000000" w:rsidRDefault="00000000" w:rsidRPr="00000000" w14:paraId="00000017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La distribución de dividendos a los socios se realizará de forma equitativa y los productos no vendidos se sortearán entre los socios cooperativistas, a la disolución de la cooperativa-</w:t>
      </w:r>
    </w:p>
    <w:p w:rsidR="00000000" w:rsidDel="00000000" w:rsidP="00000000" w:rsidRDefault="00000000" w:rsidRPr="00000000" w14:paraId="00000019">
      <w:pPr>
        <w:rPr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rtl w:val="0"/>
        </w:rPr>
        <w:t xml:space="preserve">En el momento de la disolución de la cooperativa el 10% de los beneficios obtenidos se destinarán a la ONG Cáritas Diocesana.                                               </w:t>
      </w:r>
    </w:p>
    <w:p w:rsidR="00000000" w:rsidDel="00000000" w:rsidP="00000000" w:rsidRDefault="00000000" w:rsidRPr="00000000" w14:paraId="0000001A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000000"/>
        </w:rPr>
      </w:pPr>
      <w:r w:rsidDel="00000000" w:rsidR="00000000" w:rsidRPr="00000000">
        <w:rPr>
          <w:highlight w:val="yellow"/>
          <w:rtl w:val="0"/>
        </w:rPr>
        <w:t xml:space="preserve">Capítulo</w:t>
      </w:r>
      <w:r w:rsidDel="00000000" w:rsidR="00000000" w:rsidRPr="00000000">
        <w:rPr>
          <w:color w:val="000000"/>
          <w:highlight w:val="yellow"/>
          <w:rtl w:val="0"/>
        </w:rPr>
        <w:t xml:space="preserve"> 4:</w:t>
      </w:r>
      <w:r w:rsidDel="00000000" w:rsidR="00000000" w:rsidRPr="00000000">
        <w:rPr>
          <w:color w:val="000000"/>
          <w:rtl w:val="0"/>
        </w:rPr>
        <w:t xml:space="preserve"> órganos de la sociedad </w:t>
      </w:r>
    </w:p>
    <w:p w:rsidR="00000000" w:rsidDel="00000000" w:rsidP="00000000" w:rsidRDefault="00000000" w:rsidRPr="00000000" w14:paraId="0000001C">
      <w:pPr>
        <w:rPr>
          <w:color w:val="000000"/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Artículo</w:t>
      </w:r>
      <w:r w:rsidDel="00000000" w:rsidR="00000000" w:rsidRPr="00000000">
        <w:rPr>
          <w:color w:val="000000"/>
          <w:highlight w:val="yellow"/>
          <w:rtl w:val="0"/>
        </w:rPr>
        <w:t xml:space="preserve"> 7:</w:t>
      </w:r>
    </w:p>
    <w:p w:rsidR="00000000" w:rsidDel="00000000" w:rsidP="00000000" w:rsidRDefault="00000000" w:rsidRPr="00000000" w14:paraId="0000001D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Director general:</w:t>
      </w:r>
      <w:r w:rsidDel="00000000" w:rsidR="00000000" w:rsidRPr="00000000">
        <w:rPr>
          <w:rtl w:val="0"/>
        </w:rPr>
        <w:t xml:space="preserve">Mateo Miguel Naiara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Departamento de finanzas: </w:t>
      </w:r>
      <w:r w:rsidDel="00000000" w:rsidR="00000000" w:rsidRPr="00000000">
        <w:rPr>
          <w:rtl w:val="0"/>
        </w:rPr>
        <w:t xml:space="preserve">Andrea Yaiza Karla Yanira Lucia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color w:val="000000"/>
          <w:rtl w:val="0"/>
        </w:rPr>
        <w:t xml:space="preserve">Departamento del comercio exterior: </w:t>
      </w:r>
      <w:r w:rsidDel="00000000" w:rsidR="00000000" w:rsidRPr="00000000">
        <w:rPr>
          <w:rtl w:val="0"/>
        </w:rPr>
        <w:t xml:space="preserve">Hugo Alejandro Juan Iker Izan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color w:val="000000"/>
          <w:rtl w:val="0"/>
        </w:rPr>
        <w:t xml:space="preserve">Departamento de marketing: Ruben J</w:t>
      </w:r>
      <w:r w:rsidDel="00000000" w:rsidR="00000000" w:rsidRPr="00000000">
        <w:rPr>
          <w:rtl w:val="0"/>
        </w:rPr>
        <w:t xml:space="preserve">ennifer Dulce Nel Pelayo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color w:val="000000"/>
          <w:rtl w:val="0"/>
        </w:rPr>
        <w:t xml:space="preserve">Las decisiones serán tomadas de forma </w:t>
      </w:r>
      <w:r w:rsidDel="00000000" w:rsidR="00000000" w:rsidRPr="00000000">
        <w:rPr>
          <w:rtl w:val="0"/>
        </w:rPr>
        <w:t xml:space="preserve">democrática  mediante</w:t>
      </w:r>
      <w:r w:rsidDel="00000000" w:rsidR="00000000" w:rsidRPr="00000000">
        <w:rPr>
          <w:rtl w:val="0"/>
        </w:rPr>
        <w:t xml:space="preserve"> rotación aceptando los resultados obtenidos para mayoría. (la mitad más uno)</w:t>
      </w:r>
    </w:p>
    <w:p w:rsidR="00000000" w:rsidDel="00000000" w:rsidP="00000000" w:rsidRDefault="00000000" w:rsidRPr="00000000" w14:paraId="00000022">
      <w:pPr>
        <w:rPr>
          <w:color w:val="6d9ee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000000"/>
        </w:rPr>
      </w:pPr>
      <w:r w:rsidDel="00000000" w:rsidR="00000000" w:rsidRPr="00000000">
        <w:rPr>
          <w:highlight w:val="yellow"/>
          <w:rtl w:val="0"/>
        </w:rPr>
        <w:t xml:space="preserve">CAPÍTULO</w:t>
      </w:r>
      <w:r w:rsidDel="00000000" w:rsidR="00000000" w:rsidRPr="00000000">
        <w:rPr>
          <w:color w:val="000000"/>
          <w:highlight w:val="yellow"/>
          <w:rtl w:val="0"/>
        </w:rPr>
        <w:t xml:space="preserve"> 5:</w:t>
      </w:r>
      <w:r w:rsidDel="00000000" w:rsidR="00000000" w:rsidRPr="00000000">
        <w:rPr>
          <w:color w:val="000000"/>
          <w:rtl w:val="0"/>
        </w:rPr>
        <w:t xml:space="preserve"> Libres y estabilidad </w:t>
      </w:r>
    </w:p>
    <w:p w:rsidR="00000000" w:rsidDel="00000000" w:rsidP="00000000" w:rsidRDefault="00000000" w:rsidRPr="00000000" w14:paraId="00000024">
      <w:pPr>
        <w:rPr>
          <w:color w:val="000000"/>
        </w:rPr>
      </w:pPr>
      <w:r w:rsidDel="00000000" w:rsidR="00000000" w:rsidRPr="00000000">
        <w:rPr>
          <w:color w:val="000000"/>
          <w:highlight w:val="yellow"/>
          <w:rtl w:val="0"/>
        </w:rPr>
        <w:t xml:space="preserve">Artículo 8</w:t>
      </w:r>
      <w:r w:rsidDel="00000000" w:rsidR="00000000" w:rsidRPr="00000000">
        <w:rPr>
          <w:color w:val="000000"/>
          <w:rtl w:val="0"/>
        </w:rPr>
        <w:t xml:space="preserve">: Las cuentas </w:t>
      </w:r>
    </w:p>
    <w:p w:rsidR="00000000" w:rsidDel="00000000" w:rsidP="00000000" w:rsidRDefault="00000000" w:rsidRPr="00000000" w14:paraId="00000025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Los informes de las cuentas se presentarán a los socios cooperativistas cada </w:t>
      </w:r>
      <w:r w:rsidDel="00000000" w:rsidR="00000000" w:rsidRPr="00000000">
        <w:rPr>
          <w:rtl w:val="0"/>
        </w:rPr>
        <w:t xml:space="preserve">mes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Y serían supervisadas previamente por </w:t>
      </w:r>
      <w:r w:rsidDel="00000000" w:rsidR="00000000" w:rsidRPr="00000000">
        <w:rPr>
          <w:rtl w:val="0"/>
        </w:rPr>
        <w:t xml:space="preserve">el director y la profesora.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000000"/>
        </w:rPr>
      </w:pPr>
      <w:r w:rsidDel="00000000" w:rsidR="00000000" w:rsidRPr="00000000">
        <w:rPr>
          <w:color w:val="000000"/>
          <w:highlight w:val="yellow"/>
          <w:rtl w:val="0"/>
        </w:rPr>
        <w:t xml:space="preserve">CAPÍTULO 6: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Transformación</w:t>
      </w:r>
      <w:r w:rsidDel="00000000" w:rsidR="00000000" w:rsidRPr="00000000">
        <w:rPr>
          <w:color w:val="000000"/>
          <w:rtl w:val="0"/>
        </w:rPr>
        <w:t xml:space="preserve"> y Disolución </w:t>
      </w:r>
    </w:p>
    <w:p w:rsidR="00000000" w:rsidDel="00000000" w:rsidP="00000000" w:rsidRDefault="00000000" w:rsidRPr="00000000" w14:paraId="00000028">
      <w:pPr>
        <w:rPr>
          <w:color w:val="000000"/>
        </w:rPr>
      </w:pPr>
      <w:r w:rsidDel="00000000" w:rsidR="00000000" w:rsidRPr="00000000">
        <w:rPr>
          <w:color w:val="000000"/>
          <w:highlight w:val="yellow"/>
          <w:rtl w:val="0"/>
        </w:rPr>
        <w:t xml:space="preserve">Artículo 9</w:t>
      </w:r>
      <w:r w:rsidDel="00000000" w:rsidR="00000000" w:rsidRPr="00000000">
        <w:rPr>
          <w:color w:val="000000"/>
          <w:rtl w:val="0"/>
        </w:rPr>
        <w:t xml:space="preserve">: Disolución </w:t>
      </w:r>
    </w:p>
    <w:p w:rsidR="00000000" w:rsidDel="00000000" w:rsidP="00000000" w:rsidRDefault="00000000" w:rsidRPr="00000000" w14:paraId="00000029">
      <w:pPr>
        <w:rPr>
          <w:color w:val="000000"/>
        </w:rPr>
      </w:pPr>
      <w:r w:rsidDel="00000000" w:rsidR="00000000" w:rsidRPr="00000000">
        <w:rPr>
          <w:rtl w:val="0"/>
        </w:rPr>
        <w:t xml:space="preserve">Tendrá lugar cuando la empresa finalice su actividad que coincide con el final del curso escolar 2019-2020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>
          <w:color w:val="000000"/>
        </w:rPr>
      </w:pPr>
      <w:r w:rsidDel="00000000" w:rsidR="00000000" w:rsidRPr="00000000">
        <w:rPr>
          <w:color w:val="000000"/>
          <w:highlight w:val="yellow"/>
          <w:rtl w:val="0"/>
        </w:rPr>
        <w:t xml:space="preserve">Artículo 10:</w:t>
      </w:r>
      <w:r w:rsidDel="00000000" w:rsidR="00000000" w:rsidRPr="00000000">
        <w:rPr>
          <w:color w:val="000000"/>
          <w:rtl w:val="0"/>
        </w:rPr>
        <w:t xml:space="preserve"> Otra disposiciones </w:t>
      </w:r>
    </w:p>
    <w:p w:rsidR="00000000" w:rsidDel="00000000" w:rsidP="00000000" w:rsidRDefault="00000000" w:rsidRPr="00000000" w14:paraId="0000002C">
      <w:pPr>
        <w:rPr>
          <w:color w:val="000000"/>
        </w:rPr>
      </w:pPr>
      <w:r w:rsidDel="00000000" w:rsidR="00000000" w:rsidRPr="00000000">
        <w:rPr>
          <w:rtl w:val="0"/>
        </w:rPr>
        <w:t xml:space="preserve">Cuando se estima por la mayoría de los socios que un cooperativistas no hay cooperado con las buena marcha del negocio o le impondrá una solución el no participar en el reparto de los beneficios finales.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                                                                          Firma de todos los socios/as cooperativas</w:t>
      </w:r>
    </w:p>
    <w:p w:rsidR="00000000" w:rsidDel="00000000" w:rsidP="00000000" w:rsidRDefault="00000000" w:rsidRPr="00000000" w14:paraId="0000002E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color w:val="4471c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