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01" w:rsidRDefault="00E8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903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0"/>
      </w:tblGrid>
      <w:tr w:rsidR="00E80601" w:rsidRPr="009D1D25">
        <w:tc>
          <w:tcPr>
            <w:tcW w:w="90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</w:tcPr>
          <w:p w:rsidR="00E80601" w:rsidRPr="00914B72" w:rsidRDefault="006D2305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shd w:val="clear" w:color="auto" w:fill="FFFFFF"/>
                <w:lang w:eastAsia="ca-ES"/>
              </w:rPr>
              <w:t>ESTATUT</w:t>
            </w:r>
            <w:r w:rsidR="009D1D25" w:rsidRPr="00914B7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shd w:val="clear" w:color="auto" w:fill="FFFFFF"/>
                <w:lang w:eastAsia="ca-ES"/>
              </w:rPr>
              <w:t>O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shd w:val="clear" w:color="auto" w:fill="FFFFFF"/>
                <w:lang w:eastAsia="ca-ES"/>
              </w:rPr>
              <w:t>S</w:t>
            </w:r>
          </w:p>
          <w:p w:rsidR="00E80601" w:rsidRPr="00914B72" w:rsidRDefault="009D1D25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shd w:val="clear" w:color="auto" w:fill="FFFFFF"/>
                <w:lang w:eastAsia="ca-ES"/>
              </w:rPr>
              <w:t xml:space="preserve">Articulo1: Denominación social y domicilio 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highlight w:val="white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NOM</w:t>
            </w:r>
            <w:r w:rsidR="009D1D2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BRE</w:t>
            </w:r>
            <w:r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:</w:t>
            </w:r>
            <w:r w:rsidR="00185333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5237CA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L’Artesana</w:t>
            </w:r>
            <w:proofErr w:type="spellEnd"/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Pont de les Eres, 4 </w:t>
            </w:r>
            <w:proofErr w:type="spellStart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Gironella</w:t>
            </w:r>
            <w:proofErr w:type="spellEnd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08680.</w:t>
            </w:r>
          </w:p>
          <w:p w:rsidR="00E80601" w:rsidRPr="00914B72" w:rsidRDefault="009D1D25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Artículo 2: Objetivo social </w:t>
            </w:r>
          </w:p>
          <w:p w:rsidR="00E80601" w:rsidRPr="00914B72" w:rsidRDefault="009D1D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Exportar producto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catalan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es </w:t>
            </w:r>
            <w:proofErr w:type="spellStart"/>
            <w:proofErr w:type="gramStart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y</w:t>
            </w:r>
            <w:proofErr w:type="spellEnd"/>
            <w:proofErr w:type="gramEnd"/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importar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productos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de otras comunidades autónomas y venderlos en nuestra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comarca (</w:t>
            </w:r>
            <w:proofErr w:type="spellStart"/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Berguedà</w:t>
            </w:r>
            <w:proofErr w:type="spellEnd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)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9D1D25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3: 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Objetivos </w:t>
            </w:r>
          </w:p>
          <w:p w:rsidR="009D1D25" w:rsidRPr="00914B72" w:rsidRDefault="009D1D25" w:rsidP="009D1D2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Esta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cooperativa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es creada dentro del proyecto educativo </w:t>
            </w:r>
            <w:r w:rsidR="006D2305"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Empresa Jove Europea </w:t>
            </w:r>
            <w:r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con la </w:t>
            </w:r>
            <w:r w:rsidRPr="00914B72">
              <w:rPr>
                <w:rFonts w:ascii="Arial" w:eastAsia="Times New Roman" w:hAnsi="Arial" w:cs="Arial"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con la finalidad eminentemente didáctica que permitirá a sus integrantes: </w:t>
            </w:r>
          </w:p>
          <w:p w:rsidR="009D1D25" w:rsidRPr="00914B72" w:rsidRDefault="009D1D25" w:rsidP="009D1D2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60" w:after="0" w:line="240" w:lineRule="auto"/>
              <w:ind w:right="160"/>
              <w:jc w:val="both"/>
              <w:textAlignment w:val="baseline"/>
              <w:rPr>
                <w:rFonts w:ascii="Verdana" w:eastAsia="Times New Roman" w:hAnsi="Verdana" w:cs="Times New Roman"/>
                <w:noProof w:val="0"/>
                <w:color w:val="333333"/>
                <w:sz w:val="20"/>
                <w:szCs w:val="20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Conocer y poner en práctica los valores de la cooperación: </w:t>
            </w:r>
            <w:r w:rsidR="00AA59C0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equidad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democracia, </w:t>
            </w:r>
            <w:proofErr w:type="spellStart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altad</w:t>
            </w:r>
            <w:proofErr w:type="spellEnd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y solidaridad.</w:t>
            </w:r>
          </w:p>
          <w:p w:rsidR="00E80601" w:rsidRPr="00914B72" w:rsidRDefault="009D1D25" w:rsidP="009D1D2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60" w:after="0" w:line="240" w:lineRule="auto"/>
              <w:ind w:right="160"/>
              <w:jc w:val="both"/>
              <w:textAlignment w:val="baseline"/>
              <w:rPr>
                <w:rFonts w:ascii="Verdana" w:eastAsia="Times New Roman" w:hAnsi="Verdana" w:cs="Times New Roman"/>
                <w:noProof w:val="0"/>
                <w:color w:val="333333"/>
                <w:sz w:val="20"/>
                <w:szCs w:val="20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Tomar decisiones democráticamente. </w:t>
            </w:r>
          </w:p>
          <w:p w:rsidR="00E80601" w:rsidRPr="00914B72" w:rsidRDefault="006D23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60" w:after="0" w:line="240" w:lineRule="auto"/>
              <w:ind w:right="160"/>
              <w:jc w:val="both"/>
              <w:textAlignment w:val="baseline"/>
              <w:rPr>
                <w:rFonts w:ascii="Verdana" w:eastAsia="Times New Roman" w:hAnsi="Verdana" w:cs="Times New Roman"/>
                <w:noProof w:val="0"/>
                <w:color w:val="333333"/>
                <w:sz w:val="20"/>
                <w:szCs w:val="20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Gestionar un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proyecto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 forma cooperativa.</w:t>
            </w:r>
          </w:p>
          <w:p w:rsidR="009D1D25" w:rsidRPr="00914B72" w:rsidRDefault="009D1D25" w:rsidP="009D1D2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200" w:after="200" w:line="240" w:lineRule="auto"/>
              <w:ind w:left="720" w:right="160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Tener un primer contacto con la creación y gestión de una empresa. </w:t>
            </w:r>
          </w:p>
          <w:p w:rsidR="009D1D25" w:rsidRPr="00914B72" w:rsidRDefault="009D1D25" w:rsidP="009D1D25">
            <w:pPr>
              <w:pStyle w:val="Prrafodelista"/>
              <w:shd w:val="clear" w:color="auto" w:fill="FFFFFF"/>
              <w:spacing w:before="200" w:after="200" w:line="240" w:lineRule="auto"/>
              <w:ind w:right="160"/>
              <w:jc w:val="both"/>
              <w:textAlignment w:val="baseline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</w:pPr>
          </w:p>
          <w:p w:rsidR="00E80601" w:rsidRPr="00914B72" w:rsidRDefault="003719C5" w:rsidP="009D1D25">
            <w:pPr>
              <w:pStyle w:val="Prrafodelista"/>
              <w:shd w:val="clear" w:color="auto" w:fill="FFFFFF"/>
              <w:spacing w:before="200" w:after="200" w:line="240" w:lineRule="auto"/>
              <w:ind w:right="160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Esta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cooperativa no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está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legalmente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constituida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. No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obstante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tiene que quedar registrada en el registro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central de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cooperativas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6D2305"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EJE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y se ha de administrar </w:t>
            </w:r>
            <w:r w:rsidR="00AA59C0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desacuerdo</w:t>
            </w:r>
            <w:bookmarkStart w:id="0" w:name="_GoBack"/>
            <w:bookmarkEnd w:id="0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con las reglas del funcionamiento de una cooperativa real</w:t>
            </w:r>
          </w:p>
          <w:p w:rsidR="003719C5" w:rsidRPr="00914B72" w:rsidRDefault="006D23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           -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Promover la participación de los socios trabajadores.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- Ser administrada por los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os trabajadores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           -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Pertenecer a los socios trabajadores.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           - Contribuir a la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formación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de los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os trabajadores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3719C5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4: Adhesió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n</w:t>
            </w:r>
          </w:p>
          <w:p w:rsidR="00E80601" w:rsidRPr="00914B72" w:rsidRDefault="003719C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os de la cooperativa son los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estudiant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 que promueven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la creació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de la cooperativa i soliciten su registro en el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Registro</w:t>
            </w:r>
            <w:r w:rsidR="006D2305"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Central de </w:t>
            </w:r>
            <w:r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Cooperativas</w:t>
            </w:r>
            <w:r w:rsidR="006D2305"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EJE.</w:t>
            </w:r>
          </w:p>
          <w:p w:rsidR="00E80601" w:rsidRPr="00914B72" w:rsidRDefault="003719C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Cada uno de los miembros tiene que realizar una aportación de capital.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Esta aportación hace que los socios se comprometan a asolear los objetivos de </w:t>
            </w:r>
            <w:proofErr w:type="spellStart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</w:t>
            </w:r>
            <w:proofErr w:type="spellEnd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cooperativa y respetar las reglas del funcionamiento. </w:t>
            </w:r>
          </w:p>
          <w:p w:rsidR="00E80601" w:rsidRPr="00914B72" w:rsidRDefault="003719C5" w:rsidP="003719C5">
            <w:pPr>
              <w:tabs>
                <w:tab w:val="left" w:pos="3490"/>
              </w:tabs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5: Capital Social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ab/>
            </w:r>
          </w:p>
          <w:p w:rsidR="0080174C" w:rsidRPr="00914B72" w:rsidRDefault="006D23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El capital social de la cooperativa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está constituido por todas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les aportacion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es realizadas por los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soci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os. Para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adquirir la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condición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socio</w:t>
            </w:r>
            <w:r w:rsidR="0005505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cada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mimbro tiene que aportar</w:t>
            </w:r>
            <w:r w:rsidR="0005505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7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euros. Si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no se hace este ingreso</w:t>
            </w:r>
            <w:r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3719C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se continua siendo alumno del proyecto pero no socio de </w:t>
            </w:r>
            <w:proofErr w:type="spellStart"/>
            <w:r w:rsidR="003719C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</w:t>
            </w:r>
            <w:proofErr w:type="spellEnd"/>
            <w:r w:rsidR="003719C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co</w:t>
            </w:r>
            <w:r w:rsidR="0080174C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3719C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p</w:t>
            </w:r>
            <w:r w:rsidR="0080174C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3719C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rativa y no se podrá obtener beneficio (en el caso de que los haya</w:t>
            </w:r>
            <w:r w:rsidR="0080174C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).</w:t>
            </w:r>
          </w:p>
          <w:p w:rsidR="00E80601" w:rsidRPr="00914B72" w:rsidRDefault="008017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La propiedad de la aportación social es intransferible.</w:t>
            </w:r>
          </w:p>
          <w:p w:rsidR="00E80601" w:rsidRPr="00914B72" w:rsidRDefault="008017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El hecho de realizar aportación inicial es una condición necesaria pero no suficiente para optar en su devolución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i a la distribució</w:t>
            </w:r>
            <w:r w:rsidR="00714A03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</w:t>
            </w:r>
            <w:r w:rsidR="00714A03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</w:t>
            </w:r>
            <w:r w:rsidR="00714A03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excedent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s 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se hará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en part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igual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 excepto si la asa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mblea considera que 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algún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 no ha hecho su trabajo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La devolució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del capital social es realizó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 final de curs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un 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vez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satisfe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chos todo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s </w:t>
            </w:r>
            <w:r w:rsidR="000D5BA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las deudas que la cooperativa haya </w:t>
            </w:r>
            <w:r w:rsidR="00914B72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contraído</w:t>
            </w:r>
          </w:p>
          <w:p w:rsidR="00E80601" w:rsidRPr="00914B72" w:rsidRDefault="00914B72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Artículo 6: Derechos de los socios 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La condició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 otorga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los siguientes derechos: </w:t>
            </w:r>
          </w:p>
          <w:p w:rsidR="00E80601" w:rsidRPr="00914B72" w:rsidRDefault="00914B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  - Participar en el objetivo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social de la cooperativa.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  - Ser elector i e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legible para los cargos sociales.</w:t>
            </w:r>
          </w:p>
          <w:p w:rsidR="00E80601" w:rsidRPr="00914B72" w:rsidRDefault="006D2305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- Particip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ar con voz y voto en la adopción de acuerdos de la asamblea general y otros órganos sociales de los cuales forman parte.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           - 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Obtener información sobre cualquier aspecto del funcionamiento de la cooperativa</w:t>
            </w:r>
          </w:p>
          <w:p w:rsidR="00E80601" w:rsidRPr="00914B72" w:rsidRDefault="006D2305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- Participar en 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los 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excedentes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en proporció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al trabajo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desenvolupa</w:t>
            </w:r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do</w:t>
            </w:r>
            <w:proofErr w:type="spellEnd"/>
            <w:r w:rsid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en la cooperativa (i nunca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 la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aportació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de capital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).</w:t>
            </w:r>
          </w:p>
          <w:p w:rsidR="00E80601" w:rsidRPr="00914B72" w:rsidRDefault="00AA6D5A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7: Obligacion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s de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s soci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s</w:t>
            </w:r>
          </w:p>
          <w:p w:rsidR="00AA6D5A" w:rsidRDefault="006D23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lastRenderedPageBreak/>
              <w:t>La condició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 soci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obliga a 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aceptar los siguientes derechos: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 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 - </w:t>
            </w:r>
            <w:r w:rsidR="00AA6D5A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Asistir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 les reunion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es de la </w:t>
            </w:r>
            <w:r w:rsidR="00AA6D5A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Asamblea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General.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  - Acatar les decision</w:t>
            </w:r>
            <w:r w:rsidR="00AA6D5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 que la cooperativa elija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 manera </w:t>
            </w:r>
            <w:r w:rsidR="00AA6D5A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democrática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AA6D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  - Participar en el objetivo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social de la cooperativa.</w:t>
            </w:r>
          </w:p>
          <w:p w:rsidR="00E80601" w:rsidRPr="00914B72" w:rsidRDefault="00AA6D5A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- Aceptar los cargos sociales para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los que sean elegidos, y asumir sus responsabilidades.</w:t>
            </w:r>
          </w:p>
          <w:p w:rsidR="00E80601" w:rsidRPr="00914B72" w:rsidRDefault="00AA6D5A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8: 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Organización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i responsabilidades</w:t>
            </w:r>
          </w:p>
          <w:p w:rsidR="00E80601" w:rsidRPr="00914B72" w:rsidRDefault="00AA6D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Las responsabilidades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de la gestió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n </w:t>
            </w:r>
            <w:r w:rsidR="00AA59C0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recaen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en los miembros de la cooperativa. Los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soci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os forman la Asamblea General. La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As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mb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lea General está constituida por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: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Alba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Amills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Kautar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Boouybaoun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Berta Colillas, Mar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Espel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Alejandro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Fernàndez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Dolça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Morlino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Jana Mozas, Gina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Muresan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Eric Raja,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Sehreen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Shahbaz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Salima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Zaouaghi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Youssef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Ahdoudou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Alex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Argelich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Biel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Carbonell, Clàudia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Coromines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Sohaila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Zouaghi</w:t>
            </w:r>
            <w:proofErr w:type="spellEnd"/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E80601" w:rsidP="00C60E1A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highlight w:val="white"/>
                <w:lang w:eastAsia="ca-ES"/>
              </w:rPr>
            </w:pPr>
          </w:p>
          <w:p w:rsidR="00E80601" w:rsidRPr="00914B72" w:rsidRDefault="00AA6D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Los miembros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present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 a la Asamblea General escogen 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us representant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es, que forma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el cons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ejo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rector de la cooperativa: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                  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    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President</w:t>
            </w:r>
            <w:r w:rsidR="00AA6D5A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: </w:t>
            </w:r>
            <w:proofErr w:type="spellStart"/>
            <w:r w:rsidR="000513CD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Youssef</w:t>
            </w:r>
            <w:proofErr w:type="spellEnd"/>
            <w:r w:rsidR="000513CD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0513CD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Ahdoudou</w:t>
            </w:r>
            <w:proofErr w:type="spellEnd"/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shd w:val="clear" w:color="auto" w:fill="FFFFFF"/>
                <w:lang w:eastAsia="ca-ES"/>
              </w:rPr>
              <w:t>           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shd w:val="clear" w:color="auto" w:fill="FFFFFF"/>
                <w:lang w:eastAsia="ca-ES"/>
              </w:rPr>
              <w:t>           </w:t>
            </w:r>
            <w:proofErr w:type="spellStart"/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Subpresident</w:t>
            </w:r>
            <w:r w:rsidR="003E4D71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</w:t>
            </w:r>
            <w:proofErr w:type="spellEnd"/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:</w:t>
            </w:r>
            <w:r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Berta Colillas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shd w:val="clear" w:color="auto" w:fill="FFFFFF"/>
                <w:lang w:eastAsia="ca-ES"/>
              </w:rPr>
              <w:t>                      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Secretari</w:t>
            </w:r>
            <w:r w:rsidR="008D4731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: </w:t>
            </w:r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Alba </w:t>
            </w:r>
            <w:proofErr w:type="spellStart"/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Amills</w:t>
            </w:r>
            <w:proofErr w:type="spellEnd"/>
            <w:r w:rsidR="008D473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ca-ES"/>
              </w:rPr>
            </w:pPr>
            <w:r w:rsidRPr="00914B72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shd w:val="clear" w:color="auto" w:fill="FFFFFF"/>
                <w:lang w:eastAsia="ca-ES"/>
              </w:rPr>
              <w:t>                      </w:t>
            </w:r>
            <w:r w:rsidR="00AA59C0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Tesorera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: </w:t>
            </w:r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Mar </w:t>
            </w:r>
            <w:proofErr w:type="spellStart"/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Espel</w:t>
            </w:r>
            <w:proofErr w:type="spellEnd"/>
          </w:p>
          <w:p w:rsidR="00E80601" w:rsidRPr="00914B72" w:rsidRDefault="00AA6D5A">
            <w:pPr>
              <w:spacing w:before="20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Estas </w:t>
            </w:r>
            <w:r w:rsidR="00E1246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serán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las personas autorizadas para firmar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document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en nom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bre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 la cooperativa. En cas</w:t>
            </w:r>
            <w:r w:rsidR="00E1246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E1246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de que exista alguna duda sobre el </w:t>
            </w:r>
            <w:r w:rsidR="00AA59C0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órgano</w:t>
            </w:r>
            <w:r w:rsidR="00E1246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que tiene la autoriz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ació</w:t>
            </w:r>
            <w:r w:rsidR="00E1246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pa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</w:t>
            </w:r>
            <w:r w:rsidR="00E1246A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 tomar una decisión concreta (consejo rector o Asamblea General) siempre será la Asamblea General quien la tomara en última insta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ncia.</w:t>
            </w:r>
          </w:p>
          <w:p w:rsidR="00E80601" w:rsidRPr="00914B72" w:rsidRDefault="00E1246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highlight w:val="white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La cooperativa trabajará organi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zada en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departam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entos funcionales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que s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iguen, formados los socios siguientes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:</w:t>
            </w:r>
          </w:p>
          <w:p w:rsidR="00E80601" w:rsidRPr="00914B72" w:rsidRDefault="00E8060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highlight w:val="white"/>
                <w:lang w:eastAsia="ca-ES"/>
              </w:rPr>
            </w:pPr>
          </w:p>
          <w:p w:rsidR="00E80601" w:rsidRPr="00914B72" w:rsidRDefault="00E1246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highlight w:val="white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CONTABILIDAD</w:t>
            </w:r>
            <w:r w:rsidR="004109E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: </w:t>
            </w:r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Mar </w:t>
            </w:r>
            <w:proofErr w:type="spellStart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Espel</w:t>
            </w:r>
            <w:proofErr w:type="spellEnd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,</w:t>
            </w:r>
            <w:r w:rsidR="004109E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Youssef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Ahdoudou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, Alejandro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Fernàndez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, Alex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Argelich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highlight w:val="white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COORDINACIÓ</w:t>
            </w:r>
            <w:r w:rsidR="00E1246A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="004109E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: </w:t>
            </w:r>
            <w:proofErr w:type="spellStart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Biel</w:t>
            </w:r>
            <w:proofErr w:type="spellEnd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Carbonell,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Sehreen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Shahbaz</w:t>
            </w:r>
            <w:proofErr w:type="spellEnd"/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, Jana Mozas,</w:t>
            </w:r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Alba </w:t>
            </w:r>
            <w:proofErr w:type="spellStart"/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Amills</w:t>
            </w:r>
            <w:proofErr w:type="spellEnd"/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6D23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highlight w:val="white"/>
                <w:lang w:eastAsia="ca-ES"/>
              </w:rPr>
            </w:pP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IMA</w:t>
            </w:r>
            <w:r w:rsidR="00E1246A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GEN (MÀRQUETING Y</w:t>
            </w:r>
            <w:r w:rsidR="004109E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PRODUCCIÓ</w:t>
            </w:r>
            <w:r w:rsidR="00E1246A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="004109E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): </w:t>
            </w:r>
            <w:r w:rsidR="00A73990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Eric Raja, </w:t>
            </w:r>
            <w:proofErr w:type="spellStart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Dolça</w:t>
            </w:r>
            <w:proofErr w:type="spellEnd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Morlino</w:t>
            </w:r>
            <w:proofErr w:type="spellEnd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Berta Colillas, Clàudia Coromina</w:t>
            </w:r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s, Gina </w:t>
            </w:r>
            <w:proofErr w:type="spellStart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Muresan</w:t>
            </w:r>
            <w:proofErr w:type="spellEnd"/>
            <w:r w:rsidR="004109E5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Salima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Zaouaghi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Sohaila</w:t>
            </w:r>
            <w:proofErr w:type="spellEnd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Zouaghi</w:t>
            </w:r>
            <w:proofErr w:type="spellEnd"/>
            <w:proofErr w:type="gramStart"/>
            <w:r w:rsidR="004109E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, </w:t>
            </w:r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,</w:t>
            </w:r>
            <w:proofErr w:type="gramEnd"/>
            <w:r w:rsidR="003E4D71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Kautar</w:t>
            </w:r>
            <w:proofErr w:type="spellEnd"/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proofErr w:type="spellStart"/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Bouybaoun</w:t>
            </w:r>
            <w:proofErr w:type="spellEnd"/>
            <w:r w:rsidR="003E4D71" w:rsidRPr="00914B72"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E1246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highlight w:val="white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MERCADO Y VENTA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S</w:t>
            </w:r>
            <w:r w:rsidR="004109E5" w:rsidRPr="00914B7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Todos</w:t>
            </w:r>
          </w:p>
          <w:p w:rsidR="00E80601" w:rsidRPr="00914B72" w:rsidRDefault="00E806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</w:p>
          <w:p w:rsidR="00E80601" w:rsidRPr="00914B72" w:rsidRDefault="00E124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Estos departamentos se encargaran de llevar a la práctica las decisiones elegidas en la asamblea, cada uno dentro de su marco de actuación.</w:t>
            </w:r>
          </w:p>
          <w:p w:rsidR="00E80601" w:rsidRPr="00914B72" w:rsidRDefault="00E1246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9: </w:t>
            </w:r>
            <w:r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Asamblea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General</w:t>
            </w:r>
          </w:p>
          <w:p w:rsidR="00E80601" w:rsidRPr="00914B72" w:rsidRDefault="00E124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Adema de la Asa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mblea de Constitució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n de la cooperativa,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 convoca otra asamblea general a final de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curs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o, en la fecha que la propia cooperativa determine. La convocato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ri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 se tiene que hacer llegar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 t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odos 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soci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os con una semana de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antelació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co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 mínim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. La 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convocatoria tiene que incluir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="00B65A53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la </w:t>
            </w:r>
            <w:r w:rsidR="00B65A53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orden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del </w:t>
            </w:r>
            <w:r w:rsidR="00B65A53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día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B65A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En esta Asa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mblea Fin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al, la cooperativa presenta a la Asamblea General una memoria que incluye el estado de las  cuentas. La asa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mble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a tiene que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aprobar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el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repartimien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to de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excedentes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excluyendo</w:t>
            </w:r>
            <w:r w:rsidR="000513CD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previament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0513CD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una donació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</w:t>
            </w:r>
            <w:r w:rsidR="000513CD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equivalen</w:t>
            </w:r>
            <w:r w:rsidR="00DA7606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t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 a los</w:t>
            </w:r>
            <w:r w:rsidR="000513CD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benefici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os de </w:t>
            </w:r>
            <w:r w:rsidR="000513CD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un soci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0513CD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más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que haremos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a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>una entidad</w:t>
            </w:r>
            <w:r w:rsidR="006D2305" w:rsidRPr="00914B72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shd w:val="clear" w:color="auto" w:fill="FFFFFF"/>
                <w:lang w:eastAsia="ca-ES"/>
              </w:rPr>
              <w:t xml:space="preserve"> local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y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que decidirem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os en una asa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mblea.</w:t>
            </w:r>
          </w:p>
          <w:p w:rsidR="00E80601" w:rsidRPr="00914B72" w:rsidRDefault="00D73FF4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</w:t>
            </w:r>
            <w:r w:rsidR="00B65A53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culo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 xml:space="preserve"> 10: Reunion</w:t>
            </w:r>
            <w:r w:rsidR="00B65A53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6D2305" w:rsidRPr="00914B72"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s</w:t>
            </w:r>
          </w:p>
          <w:p w:rsidR="00E80601" w:rsidRPr="00914B72" w:rsidRDefault="00D73F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Las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reunion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es ordinarias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se tienen que desarrollar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cada trimestre.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Se pueden </w:t>
            </w:r>
            <w:r w:rsidR="00AA59C0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convocar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reunion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extraordin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arias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cuando los miembro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s de la cooperativa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lo crean conveniente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.</w:t>
            </w:r>
          </w:p>
          <w:p w:rsidR="00E80601" w:rsidRPr="00914B72" w:rsidRDefault="00D73F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Para que una reunión sea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v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álida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tiene que contar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con la presencia del 50% de los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soci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s +1.</w:t>
            </w:r>
          </w:p>
          <w:p w:rsidR="00E80601" w:rsidRPr="00914B72" w:rsidRDefault="00AA59C0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0"/>
                <w:szCs w:val="20"/>
                <w:shd w:val="clear" w:color="auto" w:fill="FFFFFF"/>
                <w:lang w:eastAsia="ca-ES"/>
              </w:rPr>
              <w:t>Artículo 11: Durada de la actividad</w:t>
            </w:r>
          </w:p>
          <w:p w:rsidR="00E80601" w:rsidRPr="00914B72" w:rsidRDefault="00AA59C0" w:rsidP="00AA59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La cooperativa se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considera activa des del moment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 en que solicita su i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nscripció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n en el registro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central de coope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rativa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s </w:t>
            </w:r>
            <w:r w:rsidR="006D2305" w:rsidRPr="00914B72">
              <w:rPr>
                <w:rFonts w:ascii="Arial" w:eastAsia="Times New Roman" w:hAnsi="Arial" w:cs="Arial"/>
                <w:i/>
                <w:iCs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EJE 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y da po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r final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izada su actividad c</w:t>
            </w:r>
            <w:r w:rsidR="00AD277C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uan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do se 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acaba el curs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>o</w:t>
            </w:r>
            <w:r w:rsidR="006D2305" w:rsidRPr="00914B7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shd w:val="clear" w:color="auto" w:fill="FFFFFF"/>
                <w:lang w:eastAsia="ca-ES"/>
              </w:rPr>
              <w:t xml:space="preserve"> escolar.</w:t>
            </w:r>
          </w:p>
        </w:tc>
      </w:tr>
      <w:tr w:rsidR="00E80601" w:rsidRPr="009D1D25">
        <w:tc>
          <w:tcPr>
            <w:tcW w:w="90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</w:tcPr>
          <w:p w:rsidR="00E80601" w:rsidRPr="00914B72" w:rsidRDefault="00E80601">
            <w:pPr>
              <w:spacing w:before="160"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83529D"/>
                <w:sz w:val="28"/>
                <w:szCs w:val="28"/>
                <w:highlight w:val="white"/>
                <w:lang w:eastAsia="ca-ES"/>
              </w:rPr>
            </w:pPr>
          </w:p>
        </w:tc>
      </w:tr>
    </w:tbl>
    <w:p w:rsidR="00E80601" w:rsidRPr="009D1D25" w:rsidRDefault="00E80601"/>
    <w:sectPr w:rsidR="00E80601" w:rsidRPr="009D1D25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31"/>
    <w:multiLevelType w:val="multilevel"/>
    <w:tmpl w:val="548CD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E313E9"/>
    <w:multiLevelType w:val="hybridMultilevel"/>
    <w:tmpl w:val="F8CAE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3155"/>
    <w:multiLevelType w:val="hybridMultilevel"/>
    <w:tmpl w:val="83C2315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366FF3"/>
    <w:multiLevelType w:val="multilevel"/>
    <w:tmpl w:val="02E8CFB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1"/>
    <w:rsid w:val="000513CD"/>
    <w:rsid w:val="00055056"/>
    <w:rsid w:val="000D5BA6"/>
    <w:rsid w:val="00185333"/>
    <w:rsid w:val="003719C5"/>
    <w:rsid w:val="003E4D71"/>
    <w:rsid w:val="004109E5"/>
    <w:rsid w:val="004D5EF4"/>
    <w:rsid w:val="005237CA"/>
    <w:rsid w:val="006D2305"/>
    <w:rsid w:val="00714A03"/>
    <w:rsid w:val="007E0423"/>
    <w:rsid w:val="0080174C"/>
    <w:rsid w:val="008D4731"/>
    <w:rsid w:val="00914B72"/>
    <w:rsid w:val="009D1D25"/>
    <w:rsid w:val="00A73990"/>
    <w:rsid w:val="00AA59C0"/>
    <w:rsid w:val="00AA6D5A"/>
    <w:rsid w:val="00AD277C"/>
    <w:rsid w:val="00B65A53"/>
    <w:rsid w:val="00C60E1A"/>
    <w:rsid w:val="00CB0ACA"/>
    <w:rsid w:val="00D73FF4"/>
    <w:rsid w:val="00DA7606"/>
    <w:rsid w:val="00E1246A"/>
    <w:rsid w:val="00E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B"/>
    <w:pPr>
      <w:spacing w:after="160" w:line="259" w:lineRule="auto"/>
    </w:pPr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F9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B"/>
    <w:pPr>
      <w:spacing w:after="160" w:line="259" w:lineRule="auto"/>
    </w:pPr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F9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Massanés i Verdaguer</dc:creator>
  <cp:lastModifiedBy>usuarilocal</cp:lastModifiedBy>
  <cp:revision>25</cp:revision>
  <dcterms:created xsi:type="dcterms:W3CDTF">2019-11-21T10:31:00Z</dcterms:created>
  <dcterms:modified xsi:type="dcterms:W3CDTF">2019-11-28T10:30:00Z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