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Escritura de Constitución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En Pola de Siero a 5 de diciembre de 2018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 aprueba la presente escritura de constitución por los alumnos de 4º ESO del I.E.S Río Nora.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Artículo 1º: Nombre y razón social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La sociedad se denominará “saborastur, S.Coop”, construida como sociedad cooperativa de 1º GRADO, dotada de plena personalidad jurídica que se regirá por los presentes estatutos y por la ley 27/99, de 16 de julio, de cooperativas, así como las disposiciones legales que le sean aplicables en cada momento.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Artículo 2º: Objeto social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La cooperativa tiene como objeto la compra y venta de productos ya elaborados 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Artículo 3º: Duración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La sociedad tendrá una duración coincidente con el año escolar comenzando sus actividades una vez aprobada la escritura de constitución y finalizando con su liquidación y reparto del capital social y excedentes a final de curso.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Artículo 4º Domicilio social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El domicilio social se haya situado en Pola de Siero, calle La Ferlera 33510 Asturias, I.E.S Río Nora, por ser este el lugar en el que radican su efectiva dirección y administración.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Artículo 5º: Capital social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El capital de inversión se fija en 75 euros. Se divide en participaciones de 5 euros cada uno. Cada participación otorga a cada titular derechos y obligaciones.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Artículo 6º: Distribución de beneficios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La cooperativa finalizará sus actividades en junio, momento en el que se procederá a su cierre y liquidación. La distribución del capital social y de los excedentes se distribuirá entre los socios el 20 de Junio.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Artículo 7º: Régimen y administración de la cooperativa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Director general: Álvaro del Campo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Departamento de finanzas: Chaime Benito y Cristina Villa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Departamento de marketing: Rebeca Lastra, Carla Bastián y Noelia Dimitrov (staff)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Departamento comercial: Pablo Blanco, Diego Rodríguez, Alejandro Montequin y Álvaro Fernández (staff)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Departamento de recursos humanos: Andrea Vicentiz y Lucía Suárez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Departamento de nuevas tecnologías: Sebastián Román, Miguel Palacio y Álvaro Fernández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Las decisiones serán tomadas de forma mayoritaria mediante voto personal y en caso de empate, el voto del presidente dirimirá el empate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Artículo 8º: Cuentas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Los informes de las cuentas se presentarán a los socios cooperativistas cada semana y serán supervisadas por Chaime Benito y Cristina Villa.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Artículo 9º: Cierre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La disolución se realizará el día 20 de junio de 2019.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Artículo 10ºOtras disposiciones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Las normas de convivencia así como todos aquellos asuntos que no estén aquí recogidos se atenderá a lo dispuesto en los estatutos.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ESTATUTOS DE LA COOPERATIVA.</w:t>
      </w:r>
    </w:p>
    <w:p w:rsidR="00000000" w:rsidDel="00000000" w:rsidP="00000000" w:rsidRDefault="00000000" w:rsidRPr="00000000" w14:paraId="0000002B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DERECHOS.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La condición de socio otorga los siguientes derechos: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Participar en el objeto social de la cooperativa.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Ser elector y elegible para los cargos de los órganos sociales.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Participar con voz y voto en la adopción de acuerdos, salvo penalización.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Obtener información sobre cualquier aspecto de la marcha de la cooperativa.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Recibir la parte correspondiente del capital social más el excedente en el momento de la liquidación.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 la formación profesional adecuada para realizar su trabajo.</w:t>
      </w:r>
    </w:p>
    <w:p w:rsidR="00000000" w:rsidDel="00000000" w:rsidP="00000000" w:rsidRDefault="00000000" w:rsidRPr="00000000" w14:paraId="0000003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OBLIGACIONES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La condición de socio obliga a asumir las siguientes obligaciones:</w:t>
      </w:r>
    </w:p>
    <w:p w:rsidR="00000000" w:rsidDel="00000000" w:rsidP="00000000" w:rsidRDefault="00000000" w:rsidRPr="00000000" w14:paraId="0000003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  Participar en las actividades que desarrolle la cooperativa atendiendo a los objetivos fijados en la programación del proyecto.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Asistir a las reuniones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  Cumplir los acuerdos válidamente</w:t>
      </w:r>
      <w:r w:rsidDel="00000000" w:rsidR="00000000" w:rsidRPr="00000000">
        <w:rPr>
          <w:rtl w:val="0"/>
        </w:rPr>
        <w:t xml:space="preserve"> adoptados por los órganos sociales de la cooperativa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Participar en el objeto social de la cooperativa.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Aceptar los cargos sociales para los que fuesen elegidos y asumir responsabilidades.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Cumplir con las obligaciones económicas que le correspondan.</w:t>
      </w:r>
    </w:p>
    <w:p w:rsidR="00000000" w:rsidDel="00000000" w:rsidP="00000000" w:rsidRDefault="00000000" w:rsidRPr="00000000" w14:paraId="0000003E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MOTIVOS DE EXPULSIÓN/PENALIZACIÓN.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Faltas de respeto: insultos, tratamiento inadecuado.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Falta de colaboración.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Entorpecimiento de las tareas que se encomienden.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240" w:lineRule="auto"/>
        <w:ind w:left="1440" w:hanging="360"/>
        <w:rPr/>
      </w:pPr>
      <w:r w:rsidDel="00000000" w:rsidR="00000000" w:rsidRPr="00000000">
        <w:rPr>
          <w:rtl w:val="0"/>
        </w:rPr>
        <w:t xml:space="preserve">No asistir sin causas justificadas a las reuniones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 CASO DE HURTO/PÉRDIDA.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El responsable deberá abonar el capital perdido/robado. Cualquier otra pérdida deberá ser repuesta por el responsable previa valoración de la situación.</w:t>
      </w:r>
    </w:p>
    <w:p w:rsidR="00000000" w:rsidDel="00000000" w:rsidP="00000000" w:rsidRDefault="00000000" w:rsidRPr="00000000" w14:paraId="00000049">
      <w:pPr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CÓMO ACCEDER A LA CONDICIÓN DE SOCIO.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Para disfrutar de los derechos que confieren la condición de socio se debe haber contribuido al capital social de la cooperativa.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DISTRIBUCIÓN DE EXCEDENTE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La asistencia de los socios es fundamental para el buen funcionamiento de la empresa y por ello el reparto del excedente se va a ver afectado en función del número de faltas injustificadas.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