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both"/>
        <w:rPr>
          <w:rFonts w:ascii="Algerian" w:hAnsi="Algerian" w:cs="Algerian" w:eastAsia="Algeri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28"/>
          <w:shd w:fill="auto" w:val="clear"/>
        </w:rPr>
        <w:t xml:space="preserve">“ESTATUTOS”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Nombre de la cooperativa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"Lebensmittel Bolivar"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Objetivo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</w:t>
        <w:br/>
        <w:br/>
        <w:t xml:space="preserve">Esta cooperativa se crea dentro del marco del proyecto educativo Empresa Joven Europea con una finalidad eminentemente didáctica que permitirá a sus integrantes: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Conocer y poner en práctica los valores de la cooperación: equidad, democracia, igualdad, solidaridad.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Tomar decisiones democráticamente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Gestionar un proyecto de forma cooperativa</w:t>
      </w:r>
    </w:p>
    <w:p>
      <w:pPr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Reparto de tareas y recursos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Interdependencia positiva</w:t>
      </w:r>
    </w:p>
    <w:p>
      <w:pPr>
        <w:spacing w:before="0" w:after="0" w:line="240"/>
        <w:ind w:right="0" w:left="14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-Resultados colectivos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-Tener un primer contacto con la creación y  gestión de una empresa.</w:t>
      </w:r>
    </w:p>
    <w:p>
      <w:pPr>
        <w:spacing w:before="0" w:after="0" w:line="240"/>
        <w:ind w:right="0" w:left="14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-Marketing.</w:t>
      </w:r>
    </w:p>
    <w:p>
      <w:pPr>
        <w:spacing w:before="0" w:after="0" w:line="240"/>
        <w:ind w:right="0" w:left="14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-Recursos humanos.</w:t>
      </w:r>
    </w:p>
    <w:p>
      <w:pPr>
        <w:spacing w:before="0" w:after="0" w:line="240"/>
        <w:ind w:right="0" w:left="14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-Contabilidad.</w:t>
      </w:r>
    </w:p>
    <w:p>
      <w:pPr>
        <w:spacing w:before="0" w:after="0" w:line="240"/>
        <w:ind w:right="0" w:left="14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-Producción.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Promoverá la participación de los socios trabajadores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Será administrada por los socios trabajadores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Pertenecerá a los socios trabajadores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Contribuirá a la formación de los socios trabajadores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Adhesión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>
      <w:pPr>
        <w:keepNext w:val="true"/>
        <w:spacing w:before="240" w:after="6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Capital social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capital social de la cooperativa está constituido por 15 socios.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Para adquirir la condición de socio cada miembro debe aportar 5,00 dólares.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Una vez realizada la aportación, el miembro recibirá un certificado que acredita su condición de socio. La propiedad de la aportación social es intransferible.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hecho de realizar la aportación inicial es una condición necesaria pero no suficiente para optar a la devolución del mismo y a la distribución de excedentes.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Devolución del capital social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devolución de la aportación se realizará a final de curso una vez satisfechas todas las deudas contraídas por la cooperativa.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Derechos de los socios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condición de socio otorga los siguientes derechos: </w:t>
        <w:br/>
      </w:r>
    </w:p>
    <w:p>
      <w:pPr>
        <w:numPr>
          <w:ilvl w:val="0"/>
          <w:numId w:val="23"/>
        </w:numPr>
        <w:tabs>
          <w:tab w:val="left" w:pos="1429" w:leader="none"/>
        </w:tabs>
        <w:spacing w:before="40" w:after="40" w:line="24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Participar en el objeto social de la cooperativa.</w:t>
      </w:r>
    </w:p>
    <w:p>
      <w:pPr>
        <w:numPr>
          <w:ilvl w:val="0"/>
          <w:numId w:val="23"/>
        </w:numPr>
        <w:tabs>
          <w:tab w:val="left" w:pos="1429" w:leader="none"/>
        </w:tabs>
        <w:spacing w:before="40" w:after="40" w:line="24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Ser elector y elegible para los cargos sociales.</w:t>
      </w:r>
    </w:p>
    <w:p>
      <w:pPr>
        <w:numPr>
          <w:ilvl w:val="0"/>
          <w:numId w:val="23"/>
        </w:numPr>
        <w:tabs>
          <w:tab w:val="left" w:pos="1429" w:leader="none"/>
        </w:tabs>
        <w:spacing w:before="40" w:after="40" w:line="24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Participar con voz y voto en la adopción de acuerdos de la Asamblea General y demás órganos sociales de los que formen parte.</w:t>
      </w:r>
    </w:p>
    <w:p>
      <w:pPr>
        <w:numPr>
          <w:ilvl w:val="0"/>
          <w:numId w:val="23"/>
        </w:numPr>
        <w:tabs>
          <w:tab w:val="left" w:pos="1429" w:leader="none"/>
        </w:tabs>
        <w:spacing w:before="40" w:after="40" w:line="24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Obtener información sobre cualquier aspecto de la marcha de la cooperativa </w:t>
      </w:r>
    </w:p>
    <w:p>
      <w:pPr>
        <w:numPr>
          <w:ilvl w:val="0"/>
          <w:numId w:val="23"/>
        </w:numPr>
        <w:tabs>
          <w:tab w:val="left" w:pos="1429" w:leader="none"/>
        </w:tabs>
        <w:spacing w:before="40" w:after="40" w:line="24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Participar en los excedentes, en proporción al trabajo desarrollado en la cooperativa (y nunca exclusivamente a la aportación de capital desembolsada)</w:t>
      </w:r>
    </w:p>
    <w:p>
      <w:pPr>
        <w:numPr>
          <w:ilvl w:val="0"/>
          <w:numId w:val="23"/>
        </w:numPr>
        <w:tabs>
          <w:tab w:val="left" w:pos="1429" w:leader="none"/>
        </w:tabs>
        <w:spacing w:before="40" w:after="40" w:line="240"/>
        <w:ind w:right="0" w:left="1429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 final del segundo quimestre se liquidará la cooperativa y se repartirá las ganancias según el trabajo demostrado.</w:t>
      </w:r>
    </w:p>
    <w:p>
      <w:pPr>
        <w:keepNext w:val="true"/>
        <w:spacing w:before="240" w:after="6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Obligaciones de los socios</w:t>
      </w:r>
    </w:p>
    <w:p>
      <w:pPr>
        <w:spacing w:before="40" w:after="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condición de socio obliga a asumir los siguientes deberes: </w:t>
      </w:r>
    </w:p>
    <w:p>
      <w:pPr>
        <w:spacing w:before="40" w:after="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tabs>
          <w:tab w:val="left" w:pos="1425" w:leader="none"/>
        </w:tabs>
        <w:spacing w:before="60" w:after="60" w:line="240"/>
        <w:ind w:right="0" w:left="142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Asistir a las reuniones de la Asamblea General </w:t>
      </w:r>
    </w:p>
    <w:p>
      <w:pPr>
        <w:numPr>
          <w:ilvl w:val="0"/>
          <w:numId w:val="26"/>
        </w:numPr>
        <w:tabs>
          <w:tab w:val="left" w:pos="1425" w:leader="none"/>
        </w:tabs>
        <w:spacing w:before="60" w:after="60" w:line="240"/>
        <w:ind w:right="0" w:left="142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Acatar las decisiones adoptadas de manera democrática por la cooperativa</w:t>
      </w:r>
    </w:p>
    <w:p>
      <w:pPr>
        <w:numPr>
          <w:ilvl w:val="0"/>
          <w:numId w:val="26"/>
        </w:numPr>
        <w:tabs>
          <w:tab w:val="left" w:pos="1425" w:leader="none"/>
        </w:tabs>
        <w:spacing w:before="60" w:after="60" w:line="240"/>
        <w:ind w:right="0" w:left="142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Participar en el objeto social de la cooperativa</w:t>
      </w:r>
    </w:p>
    <w:p>
      <w:pPr>
        <w:numPr>
          <w:ilvl w:val="0"/>
          <w:numId w:val="26"/>
        </w:numPr>
        <w:tabs>
          <w:tab w:val="left" w:pos="1425" w:leader="none"/>
        </w:tabs>
        <w:spacing w:before="60" w:after="60" w:line="240"/>
        <w:ind w:right="0" w:left="142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Aceptar los cargos sociales para los que fuesen elegidos, y asumir las responsabilidades</w:t>
      </w:r>
    </w:p>
    <w:p>
      <w:pPr>
        <w:numPr>
          <w:ilvl w:val="0"/>
          <w:numId w:val="26"/>
        </w:numPr>
        <w:tabs>
          <w:tab w:val="left" w:pos="1425" w:leader="none"/>
        </w:tabs>
        <w:spacing w:before="60" w:after="60" w:line="240"/>
        <w:ind w:right="0" w:left="1425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Participar en las actividades de formación e interoperación de la entidad.</w:t>
      </w:r>
    </w:p>
    <w:p>
      <w:pPr>
        <w:spacing w:before="60" w:after="60" w:line="240"/>
        <w:ind w:right="0" w:left="1065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Organización y responsabilidades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responsabilidad de la gestión recae en los miembros de la cooperativa. Los socios forman la Asamblea General.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Los miembros presentes en la Asamblea General eligen a sus representantes que formarán el consejo de administración de la cooperativa.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Presidente: Juan Carlos Manguay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Gerente: Mishell Rosero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Secretario (a) : Katerin Mejía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Tesorero (a): Milena Pozo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presidente, la gerente, el secretario (a) y el tesorero (a) son las personas autorizadas para firmar documentos en nombre de la cooperativa.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 final del curso será preciso presentar un informe anual de actividades ante la asamblea. </w:t>
      </w:r>
    </w:p>
    <w:p>
      <w:pPr>
        <w:keepNext w:val="true"/>
        <w:spacing w:before="240" w:after="6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Asamblea General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 esta Asamblea Final la cooperativa presenta a la Asamblea General una memoria final que incluye el estado de las cuentas. La asamblea debe aprobar el reparto de excedentes excluyendo previamente: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 el proceso del trabajo de la cooperativa “Lebensmittel Bolivar” determinaremos antes de liquidar la misma el porcentaje que estará orientado a ayuda social.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Reuniones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Las reuniones ordinarias se desarrollarán dos días en semana. Se pueden convocar reuniones extraordinarias cuando los miembros de la cooperativa lo estimen oportuno.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Para que una reunión sea válida debe contar con la presencia de la mitad más 1 de los socios es decir siete (7) socios.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 caso de no asistir a una reunión sin justificación previa al presidente, el socio tendrá que cancelar $1,00 USD y cancelar al tesorero(a) y se comunicara al docente.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Duración de la actividad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cooperativa se considerará activa desde el momento en que solicite su  inscripción en el REGISTRO CENTRAL DE COOPERATIVAS EJE y dará por finalizada su actividad al finalizar el curso escolar- académico.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Tomado la plantilla de la plataforma de Valnalón.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23">
    <w:abstractNumId w:val="18"/>
  </w:num>
  <w:num w:numId="26">
    <w:abstractNumId w:val="12"/>
  </w:num>
  <w:num w:numId="30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