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69" w:rsidRPr="00735169" w:rsidRDefault="00061B5E" w:rsidP="007842FA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Textoennegrita"/>
          <w:rFonts w:ascii="inherit" w:hAnsi="inherit" w:cs="Arial"/>
          <w:color w:val="464646"/>
          <w:sz w:val="56"/>
          <w:szCs w:val="56"/>
          <w:bdr w:val="none" w:sz="0" w:space="0" w:color="auto" w:frame="1"/>
        </w:rPr>
      </w:pPr>
      <w:proofErr w:type="spellStart"/>
      <w:r>
        <w:rPr>
          <w:rStyle w:val="Textoennegrita"/>
          <w:rFonts w:ascii="inherit" w:hAnsi="inherit" w:cs="Arial"/>
          <w:color w:val="464646"/>
          <w:sz w:val="56"/>
          <w:szCs w:val="56"/>
          <w:bdr w:val="none" w:sz="0" w:space="0" w:color="auto" w:frame="1"/>
        </w:rPr>
        <w:t>Unit</w:t>
      </w:r>
      <w:proofErr w:type="spellEnd"/>
      <w:r>
        <w:rPr>
          <w:rStyle w:val="Textoennegrita"/>
          <w:rFonts w:ascii="inherit" w:hAnsi="inherit" w:cs="Arial"/>
          <w:color w:val="464646"/>
          <w:sz w:val="56"/>
          <w:szCs w:val="56"/>
          <w:bdr w:val="none" w:sz="0" w:space="0" w:color="auto" w:frame="1"/>
        </w:rPr>
        <w:t xml:space="preserve">-y </w:t>
      </w:r>
      <w:proofErr w:type="spellStart"/>
      <w:r>
        <w:rPr>
          <w:rStyle w:val="Textoennegrita"/>
          <w:rFonts w:ascii="inherit" w:hAnsi="inherit" w:cs="Arial"/>
          <w:color w:val="464646"/>
          <w:sz w:val="56"/>
          <w:szCs w:val="56"/>
          <w:bdr w:val="none" w:sz="0" w:space="0" w:color="auto" w:frame="1"/>
        </w:rPr>
        <w:t>Corporation</w:t>
      </w:r>
      <w:proofErr w:type="spellEnd"/>
      <w:r>
        <w:rPr>
          <w:rStyle w:val="Textoennegrita"/>
          <w:rFonts w:ascii="inherit" w:hAnsi="inherit" w:cs="Arial"/>
          <w:color w:val="464646"/>
          <w:sz w:val="56"/>
          <w:szCs w:val="56"/>
          <w:bdr w:val="none" w:sz="0" w:space="0" w:color="auto" w:frame="1"/>
        </w:rPr>
        <w:t xml:space="preserve"> S.C</w:t>
      </w:r>
    </w:p>
    <w:p w:rsidR="00735169" w:rsidRDefault="00735169" w:rsidP="007842FA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</w:pPr>
    </w:p>
    <w:p w:rsidR="007842FA" w:rsidRDefault="007842FA" w:rsidP="007842FA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TÍTULO I.- DENOMINACIÓN, DURACIÓN, DOMICILIO Y OBJETO</w:t>
      </w:r>
    </w:p>
    <w:p w:rsidR="007842FA" w:rsidRDefault="007842FA" w:rsidP="007842FA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Artículo 1º.-Denominación</w:t>
      </w:r>
      <w:r>
        <w:rPr>
          <w:rFonts w:ascii="Arial" w:hAnsi="Arial" w:cs="Arial"/>
          <w:color w:val="464646"/>
          <w:sz w:val="21"/>
          <w:szCs w:val="21"/>
        </w:rPr>
        <w:br/>
        <w:t>La So</w:t>
      </w:r>
      <w:r w:rsidR="00061B5E">
        <w:rPr>
          <w:rFonts w:ascii="Arial" w:hAnsi="Arial" w:cs="Arial"/>
          <w:color w:val="464646"/>
          <w:sz w:val="21"/>
          <w:szCs w:val="21"/>
        </w:rPr>
        <w:t>ciedad se denominará “</w:t>
      </w:r>
      <w:proofErr w:type="spellStart"/>
      <w:r w:rsidR="00061B5E">
        <w:rPr>
          <w:rFonts w:ascii="Arial" w:hAnsi="Arial" w:cs="Arial"/>
          <w:color w:val="464646"/>
          <w:sz w:val="21"/>
          <w:szCs w:val="21"/>
        </w:rPr>
        <w:t>Unit</w:t>
      </w:r>
      <w:proofErr w:type="spellEnd"/>
      <w:r w:rsidR="00061B5E">
        <w:rPr>
          <w:rFonts w:ascii="Arial" w:hAnsi="Arial" w:cs="Arial"/>
          <w:color w:val="464646"/>
          <w:sz w:val="21"/>
          <w:szCs w:val="21"/>
        </w:rPr>
        <w:t>-y S.C</w:t>
      </w:r>
      <w:r>
        <w:rPr>
          <w:rFonts w:ascii="Arial" w:hAnsi="Arial" w:cs="Arial"/>
          <w:color w:val="464646"/>
          <w:sz w:val="21"/>
          <w:szCs w:val="21"/>
        </w:rPr>
        <w:t>.”, y se regirá por su contrato constitutivo, por los presentes estatutos y en lo en ellos no dispuesto, por la Ley de Sociedades de Capital.</w:t>
      </w:r>
    </w:p>
    <w:p w:rsidR="007842FA" w:rsidRDefault="007842FA" w:rsidP="007842FA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Artículo 2º.-Duración</w:t>
      </w:r>
      <w:r>
        <w:rPr>
          <w:rFonts w:ascii="Arial" w:hAnsi="Arial" w:cs="Arial"/>
          <w:color w:val="464646"/>
          <w:sz w:val="21"/>
          <w:szCs w:val="21"/>
        </w:rPr>
        <w:br/>
        <w:t>La Sociedad tendrá una duración de carácter definido, dándose comienzo cuando el tutor crea oportuno.</w:t>
      </w:r>
    </w:p>
    <w:p w:rsidR="007842FA" w:rsidRDefault="007842FA" w:rsidP="007842FA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Artículo 3º.-Domicilio</w:t>
      </w:r>
      <w:r>
        <w:rPr>
          <w:rFonts w:ascii="Arial" w:hAnsi="Arial" w:cs="Arial"/>
          <w:color w:val="464646"/>
          <w:sz w:val="21"/>
          <w:szCs w:val="21"/>
        </w:rPr>
        <w:br/>
        <w:t>El domicilio de la Sociedad se halla situado Gijón, calle Los Ángeles, número 9</w:t>
      </w:r>
    </w:p>
    <w:p w:rsidR="007842FA" w:rsidRDefault="007842FA" w:rsidP="007842FA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Artículo 4º.-Objeto social</w:t>
      </w:r>
      <w:r>
        <w:rPr>
          <w:rFonts w:ascii="Arial" w:hAnsi="Arial" w:cs="Arial"/>
          <w:color w:val="464646"/>
          <w:sz w:val="21"/>
          <w:szCs w:val="21"/>
        </w:rPr>
        <w:br/>
        <w:t>El objeto social de la Sociedad será la asignatura de EJE (Empresa Joven Europea)</w:t>
      </w:r>
    </w:p>
    <w:p w:rsidR="007842FA" w:rsidRDefault="007842FA" w:rsidP="007842FA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TÍTULO II.- CAPITAL SOCIAL Y PARTICIPACIONES</w:t>
      </w:r>
    </w:p>
    <w:p w:rsidR="007842FA" w:rsidRDefault="007842FA" w:rsidP="007842FA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Artículo 5º.-Capital social</w:t>
      </w:r>
      <w:r>
        <w:rPr>
          <w:rFonts w:ascii="Arial" w:hAnsi="Arial" w:cs="Arial"/>
          <w:color w:val="464646"/>
          <w:sz w:val="21"/>
          <w:szCs w:val="21"/>
        </w:rPr>
        <w:br/>
        <w:t>El capital social será de 110 euros, dividido en 11 participaciones de 10 euros de valor nominal cada una de ellas.</w:t>
      </w:r>
    </w:p>
    <w:p w:rsidR="007842FA" w:rsidRDefault="007842FA" w:rsidP="007842FA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Dicho capital se halla totalmente suscrito y desembolsado mediante aportaciones dinerarias realizadas por los socios fundadores a título de propiedad.</w:t>
      </w:r>
    </w:p>
    <w:p w:rsidR="007842FA" w:rsidRDefault="009D468B" w:rsidP="007842FA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Artículo 6</w:t>
      </w:r>
      <w:r w:rsidR="007842FA"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º.-Libro Registro de Socios</w:t>
      </w:r>
      <w:r w:rsidR="007842FA">
        <w:rPr>
          <w:rFonts w:ascii="Arial" w:hAnsi="Arial" w:cs="Arial"/>
          <w:color w:val="464646"/>
          <w:sz w:val="21"/>
          <w:szCs w:val="21"/>
        </w:rPr>
        <w:br/>
        <w:t>La sociedad llevará un Libro Registro de Socios cuya custodia y llevanza corresponde al órgano de administración, en el que se harán constar la titularidad originaria y las sucesivas transmisiones, voluntarias o forzosas, de las participaciones sociales, y la constitución de derechos reales  que sobre ellas pueda realizarse, indicando en cada anotación la identidad y el domicilio del titular de la participación constituido sobre ella.</w:t>
      </w:r>
    </w:p>
    <w:p w:rsidR="007842FA" w:rsidRDefault="007842FA" w:rsidP="007842FA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Sólo podrá rectificarse su contenido si los interesados no se oponen a ello en el plazo de un mes desde la notificación fehaciente del propósito de proceder a la misma.</w:t>
      </w:r>
      <w:r>
        <w:rPr>
          <w:rFonts w:ascii="Arial" w:hAnsi="Arial" w:cs="Arial"/>
          <w:color w:val="464646"/>
          <w:sz w:val="21"/>
          <w:szCs w:val="21"/>
        </w:rPr>
        <w:br/>
        <w:t>Cualquier socio tendrá derecho a examinar el contenido del Libro, y tendrán derecho a obtener </w:t>
      </w:r>
      <w:r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certificación</w:t>
      </w:r>
      <w:r>
        <w:rPr>
          <w:rFonts w:ascii="Arial" w:hAnsi="Arial" w:cs="Arial"/>
          <w:color w:val="464646"/>
          <w:sz w:val="21"/>
          <w:szCs w:val="21"/>
        </w:rPr>
        <w:t> de las participaciones, derechos o gravámenes registrados a su nombre tanto los socios como los titulares de los derechos reales que se hayan hecho constar en él.</w:t>
      </w:r>
    </w:p>
    <w:p w:rsidR="007842FA" w:rsidRDefault="007842FA" w:rsidP="007842FA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Los datos personales de los socios podrán modificarse a su instancia, sin que surta efectos entre tanto frente a la sociedad.</w:t>
      </w:r>
    </w:p>
    <w:p w:rsidR="007842FA" w:rsidRDefault="009D468B" w:rsidP="007842FA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Artículo 7</w:t>
      </w:r>
      <w:r w:rsidR="007842FA"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º.-Reglas generales sobre transmisiones de las participaciones y constitución de cargas sobre las mismas</w:t>
      </w:r>
      <w:r w:rsidR="007842FA">
        <w:rPr>
          <w:rFonts w:ascii="Arial" w:hAnsi="Arial" w:cs="Arial"/>
          <w:color w:val="464646"/>
          <w:sz w:val="21"/>
          <w:szCs w:val="21"/>
        </w:rPr>
        <w:br/>
      </w:r>
      <w:r w:rsidR="007842FA">
        <w:rPr>
          <w:rFonts w:ascii="Arial" w:hAnsi="Arial" w:cs="Arial"/>
          <w:color w:val="464646"/>
          <w:sz w:val="21"/>
          <w:szCs w:val="21"/>
        </w:rPr>
        <w:lastRenderedPageBreak/>
        <w:t>Toda transmisión de las participaciones sociales o constitución de cargas sobre las mismas deberá constar en documento público, y deberán ser comunicadas por escrito a la Sociedad.</w:t>
      </w:r>
    </w:p>
    <w:p w:rsidR="007842FA" w:rsidRDefault="007842FA" w:rsidP="007842FA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TÍTULO III.-ÓRGANOS SOCIALES</w:t>
      </w:r>
    </w:p>
    <w:p w:rsidR="007842FA" w:rsidRDefault="009D468B" w:rsidP="007C2576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Artículo 8</w:t>
      </w:r>
      <w:r w:rsidR="007842FA"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º.- Junta general</w:t>
      </w:r>
      <w:r w:rsidR="007842FA">
        <w:rPr>
          <w:rFonts w:ascii="Arial" w:hAnsi="Arial" w:cs="Arial"/>
          <w:color w:val="464646"/>
          <w:sz w:val="21"/>
          <w:szCs w:val="21"/>
        </w:rPr>
        <w:br/>
        <w:t>A) Convocatoria.</w:t>
      </w:r>
      <w:r w:rsidR="007842FA">
        <w:rPr>
          <w:rFonts w:ascii="Arial" w:hAnsi="Arial" w:cs="Arial"/>
          <w:color w:val="464646"/>
          <w:sz w:val="21"/>
          <w:szCs w:val="21"/>
        </w:rPr>
        <w:br/>
        <w:t>Las juntas generales se convocarán mediante anuncio individual y escrito que será remitido por correo certificado con acuse de recibo dirigido al domicilio que a tal efecto conste en el Libro Registro de Socios.</w:t>
      </w:r>
      <w:r w:rsidR="007842FA">
        <w:rPr>
          <w:rFonts w:ascii="Arial" w:hAnsi="Arial" w:cs="Arial"/>
          <w:color w:val="464646"/>
          <w:sz w:val="21"/>
          <w:szCs w:val="21"/>
        </w:rPr>
        <w:br/>
        <w:t>B) Adopción de acuerdos.</w:t>
      </w:r>
      <w:r w:rsidR="007842FA">
        <w:rPr>
          <w:rFonts w:ascii="Arial" w:hAnsi="Arial" w:cs="Arial"/>
          <w:color w:val="464646"/>
          <w:sz w:val="21"/>
          <w:szCs w:val="21"/>
        </w:rPr>
        <w:br/>
        <w:t xml:space="preserve">Los acuerdos sociales se adoptarán por mayoría de los votos válidamente emitidos, siempre que representen al menos un tercio de los votos correspondientes a las participaciones sociales en que </w:t>
      </w:r>
      <w:r w:rsidR="007C2576">
        <w:rPr>
          <w:rFonts w:ascii="Arial" w:hAnsi="Arial" w:cs="Arial"/>
          <w:color w:val="464646"/>
          <w:sz w:val="21"/>
          <w:szCs w:val="21"/>
        </w:rPr>
        <w:t xml:space="preserve">se divide el capital social, sin tener en cuenta </w:t>
      </w:r>
      <w:r w:rsidR="007842FA">
        <w:rPr>
          <w:rFonts w:ascii="Arial" w:hAnsi="Arial" w:cs="Arial"/>
          <w:color w:val="464646"/>
          <w:sz w:val="21"/>
          <w:szCs w:val="21"/>
        </w:rPr>
        <w:t>los votos en blanc</w:t>
      </w:r>
      <w:r w:rsidR="007C2576">
        <w:rPr>
          <w:rFonts w:ascii="Arial" w:hAnsi="Arial" w:cs="Arial"/>
          <w:color w:val="464646"/>
          <w:sz w:val="21"/>
          <w:szCs w:val="21"/>
        </w:rPr>
        <w:t>o.</w:t>
      </w:r>
    </w:p>
    <w:p w:rsidR="007842FA" w:rsidRDefault="009D468B" w:rsidP="007842FA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Artículo 9</w:t>
      </w:r>
      <w:r w:rsidR="007842FA"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º. Órgano de administración: modo de organizarse.</w:t>
      </w:r>
      <w:r w:rsidR="007842FA">
        <w:rPr>
          <w:rFonts w:ascii="Arial" w:hAnsi="Arial" w:cs="Arial"/>
          <w:color w:val="464646"/>
          <w:sz w:val="21"/>
          <w:szCs w:val="21"/>
        </w:rPr>
        <w:br/>
        <w:t xml:space="preserve">1. La administración de la sociedad </w:t>
      </w:r>
      <w:r w:rsidR="007C2576">
        <w:rPr>
          <w:rFonts w:ascii="Arial" w:hAnsi="Arial" w:cs="Arial"/>
          <w:color w:val="464646"/>
          <w:sz w:val="21"/>
          <w:szCs w:val="21"/>
        </w:rPr>
        <w:t>se confiará</w:t>
      </w:r>
      <w:r w:rsidR="007842FA">
        <w:rPr>
          <w:rFonts w:ascii="Arial" w:hAnsi="Arial" w:cs="Arial"/>
          <w:color w:val="464646"/>
          <w:sz w:val="21"/>
          <w:szCs w:val="21"/>
        </w:rPr>
        <w:t xml:space="preserve"> a un órgano unipersonal (administrador único</w:t>
      </w:r>
      <w:r w:rsidR="007C2576">
        <w:rPr>
          <w:rFonts w:ascii="Arial" w:hAnsi="Arial" w:cs="Arial"/>
          <w:color w:val="464646"/>
          <w:sz w:val="21"/>
          <w:szCs w:val="21"/>
        </w:rPr>
        <w:t>)</w:t>
      </w:r>
    </w:p>
    <w:p w:rsidR="007C2576" w:rsidRDefault="007842FA" w:rsidP="007842FA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2. Corresponde a la junta general, por mayoría cualificada y sin que implique modificación estatutaria, la facultad de optar por cualquiera de los modos de organizar la administración de la Sociedad.</w:t>
      </w:r>
    </w:p>
    <w:p w:rsidR="007842FA" w:rsidRDefault="007842FA" w:rsidP="007842FA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3. Los administradores </w:t>
      </w:r>
      <w:r w:rsidR="008E6CEC">
        <w:rPr>
          <w:rFonts w:ascii="Arial" w:hAnsi="Arial" w:cs="Arial"/>
          <w:color w:val="464646"/>
          <w:sz w:val="21"/>
          <w:szCs w:val="21"/>
        </w:rPr>
        <w:t xml:space="preserve">ejercerán su cargo por tiempo </w:t>
      </w:r>
      <w:r>
        <w:rPr>
          <w:rFonts w:ascii="Arial" w:hAnsi="Arial" w:cs="Arial"/>
          <w:color w:val="464646"/>
          <w:sz w:val="21"/>
          <w:szCs w:val="21"/>
        </w:rPr>
        <w:t xml:space="preserve">definido, </w:t>
      </w:r>
      <w:r w:rsidR="008E6CEC">
        <w:rPr>
          <w:rFonts w:ascii="Arial" w:hAnsi="Arial" w:cs="Arial"/>
          <w:color w:val="464646"/>
          <w:sz w:val="21"/>
          <w:szCs w:val="21"/>
        </w:rPr>
        <w:t>hasta finalizar el proyecto, o en caso de no ejercer bien su trabajo, será destituido inmediatamente.</w:t>
      </w:r>
    </w:p>
    <w:p w:rsidR="007842FA" w:rsidRDefault="007842FA" w:rsidP="007842FA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4. El cargo de administrador no es retribuido.</w:t>
      </w:r>
    </w:p>
    <w:p w:rsidR="007842FA" w:rsidRDefault="009D468B" w:rsidP="007842FA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Artículo 10</w:t>
      </w:r>
      <w:r w:rsidR="007842FA"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º. Poder de representación.</w:t>
      </w:r>
      <w:r w:rsidR="007842FA">
        <w:rPr>
          <w:rFonts w:ascii="Arial" w:hAnsi="Arial" w:cs="Arial"/>
          <w:color w:val="464646"/>
          <w:sz w:val="21"/>
          <w:szCs w:val="21"/>
        </w:rPr>
        <w:br/>
        <w:t>En cuanto a las diferentes formas del órgano de administración, se establece lo siguiente:</w:t>
      </w:r>
    </w:p>
    <w:p w:rsidR="007842FA" w:rsidRDefault="008E6CEC" w:rsidP="007842FA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1. E</w:t>
      </w:r>
      <w:r w:rsidR="007842FA">
        <w:rPr>
          <w:rFonts w:ascii="Arial" w:hAnsi="Arial" w:cs="Arial"/>
          <w:color w:val="464646"/>
          <w:sz w:val="21"/>
          <w:szCs w:val="21"/>
        </w:rPr>
        <w:t xml:space="preserve">l poder de representación corresponderá al </w:t>
      </w:r>
      <w:r>
        <w:rPr>
          <w:rFonts w:ascii="Arial" w:hAnsi="Arial" w:cs="Arial"/>
          <w:color w:val="464646"/>
          <w:sz w:val="21"/>
          <w:szCs w:val="21"/>
        </w:rPr>
        <w:t>Administrador.</w:t>
      </w:r>
    </w:p>
    <w:p w:rsidR="007842FA" w:rsidRDefault="009D468B" w:rsidP="007842FA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Artículo 11</w:t>
      </w:r>
      <w:r w:rsidR="007842FA"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º. Régimen del Consejo de Administración</w:t>
      </w:r>
    </w:p>
    <w:p w:rsidR="007842FA" w:rsidRDefault="007842FA" w:rsidP="007842FA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1. Composición</w:t>
      </w:r>
      <w:r>
        <w:rPr>
          <w:rFonts w:ascii="Arial" w:hAnsi="Arial" w:cs="Arial"/>
          <w:color w:val="464646"/>
          <w:sz w:val="21"/>
          <w:szCs w:val="21"/>
        </w:rPr>
        <w:br/>
        <w:t>El Consejo de Ad</w:t>
      </w:r>
      <w:r w:rsidR="008E6CEC">
        <w:rPr>
          <w:rFonts w:ascii="Arial" w:hAnsi="Arial" w:cs="Arial"/>
          <w:color w:val="464646"/>
          <w:sz w:val="21"/>
          <w:szCs w:val="21"/>
        </w:rPr>
        <w:t xml:space="preserve">ministración elegirá </w:t>
      </w:r>
      <w:r>
        <w:rPr>
          <w:rFonts w:ascii="Arial" w:hAnsi="Arial" w:cs="Arial"/>
          <w:color w:val="464646"/>
          <w:sz w:val="21"/>
          <w:szCs w:val="21"/>
        </w:rPr>
        <w:t>un Presidente y un Secretario y, en su caso, uno o varios Vicepresidentes o Vicesecretarios, siempre qu</w:t>
      </w:r>
      <w:r w:rsidR="008E6CEC">
        <w:rPr>
          <w:rFonts w:ascii="Arial" w:hAnsi="Arial" w:cs="Arial"/>
          <w:color w:val="464646"/>
          <w:sz w:val="21"/>
          <w:szCs w:val="21"/>
        </w:rPr>
        <w:t>e tales nombramientos no hubiera</w:t>
      </w:r>
      <w:r>
        <w:rPr>
          <w:rFonts w:ascii="Arial" w:hAnsi="Arial" w:cs="Arial"/>
          <w:color w:val="464646"/>
          <w:sz w:val="21"/>
          <w:szCs w:val="21"/>
        </w:rPr>
        <w:t>n sido realizados por la Junta General o los fundadores al tiempo de designar a los Consejeros.</w:t>
      </w:r>
    </w:p>
    <w:p w:rsidR="007842FA" w:rsidRDefault="007842FA" w:rsidP="007842FA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2. Convocatoria</w:t>
      </w:r>
      <w:r>
        <w:rPr>
          <w:rFonts w:ascii="Arial" w:hAnsi="Arial" w:cs="Arial"/>
          <w:color w:val="464646"/>
          <w:sz w:val="21"/>
          <w:szCs w:val="21"/>
        </w:rPr>
        <w:br/>
        <w:t xml:space="preserve">La convocatoria del Consejo corresponde a su Presidente, quien ejercerá dicha facultad </w:t>
      </w:r>
      <w:r>
        <w:rPr>
          <w:rFonts w:ascii="Arial" w:hAnsi="Arial" w:cs="Arial"/>
          <w:color w:val="464646"/>
          <w:sz w:val="21"/>
          <w:szCs w:val="21"/>
        </w:rPr>
        <w:lastRenderedPageBreak/>
        <w:t>siempre que lo considere conveniente y, en todo caso, cuando lo soliciten al menos dos Consejeros, en cuyo caso deberá convocarlo para ser celebrado dentro de los quince días siguientes a su petición.</w:t>
      </w:r>
    </w:p>
    <w:p w:rsidR="007842FA" w:rsidRDefault="007842FA" w:rsidP="007842FA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3. Representación</w:t>
      </w:r>
      <w:r>
        <w:rPr>
          <w:rFonts w:ascii="Arial" w:hAnsi="Arial" w:cs="Arial"/>
          <w:color w:val="464646"/>
          <w:sz w:val="21"/>
          <w:szCs w:val="21"/>
        </w:rPr>
        <w:br/>
        <w:t>Todo Consejero podrá hacerse representar por otro. La representación se conferirá por escrito y con carácter especial para cada reunión, mediante carta dirigida al Presidente.</w:t>
      </w:r>
    </w:p>
    <w:p w:rsidR="007842FA" w:rsidRDefault="009D468B" w:rsidP="007842FA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4</w:t>
      </w:r>
      <w:r w:rsidR="007842FA"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. Forma de deliberar y tomar acuerdos</w:t>
      </w:r>
      <w:r w:rsidR="007842FA">
        <w:rPr>
          <w:rFonts w:ascii="Arial" w:hAnsi="Arial" w:cs="Arial"/>
          <w:color w:val="464646"/>
          <w:sz w:val="21"/>
          <w:szCs w:val="21"/>
        </w:rPr>
        <w:br/>
        <w:t>Todos los Consejeros tendrán derecho a manifestarse sobre cada uno de los asuntos a tratar, sin perjuicio de que corresponde al Presidente el otorgamiento de la palabra y la duración de las intervenciones.</w:t>
      </w:r>
    </w:p>
    <w:p w:rsidR="007842FA" w:rsidRDefault="007842FA" w:rsidP="007842FA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Necesariamente se someterán a votación las propuestas de acuerdos presentadas por, al menos, dos Consejeros.</w:t>
      </w:r>
    </w:p>
    <w:p w:rsidR="007842FA" w:rsidRDefault="007842FA" w:rsidP="007842FA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Cada miembro del Consejo puede emitir un voto. Los acuerdos se adoptarán por mayoría absoluta de los Consejeros concurrentes a la sesión, salvo disposición legal específica.</w:t>
      </w:r>
    </w:p>
    <w:p w:rsidR="007842FA" w:rsidRDefault="007842FA" w:rsidP="007842FA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El voto del Presidente será dirimente.</w:t>
      </w:r>
    </w:p>
    <w:p w:rsidR="007842FA" w:rsidRDefault="007842FA" w:rsidP="007842FA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 xml:space="preserve">TÍTULO </w:t>
      </w:r>
      <w:r w:rsidR="009D468B"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I</w:t>
      </w:r>
      <w:r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V.- DISOLUCIÓN Y LIQUIDACIÓN DE LA SOCIEDAD</w:t>
      </w:r>
    </w:p>
    <w:p w:rsidR="007842FA" w:rsidRDefault="009D468B" w:rsidP="009D468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Artículo 12</w:t>
      </w:r>
      <w:r w:rsidR="007842FA"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º.-Disolución y liquidación</w:t>
      </w:r>
      <w:r w:rsidR="007842FA">
        <w:rPr>
          <w:rFonts w:ascii="Arial" w:hAnsi="Arial" w:cs="Arial"/>
          <w:color w:val="464646"/>
          <w:sz w:val="21"/>
          <w:szCs w:val="21"/>
        </w:rPr>
        <w:br/>
        <w:t xml:space="preserve">1. </w:t>
      </w:r>
      <w:r>
        <w:rPr>
          <w:rFonts w:ascii="Arial" w:hAnsi="Arial" w:cs="Arial"/>
          <w:color w:val="464646"/>
          <w:sz w:val="21"/>
          <w:szCs w:val="21"/>
        </w:rPr>
        <w:t>En el preciso momento de finalizar el curso escolar en el que se esté llevando a cabo este proyecto de la asignatura EJE, la empresa será disuelta y se dará de baja en el registro.</w:t>
      </w:r>
    </w:p>
    <w:p w:rsidR="009D468B" w:rsidRDefault="009D468B" w:rsidP="009D468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2. Al finalizar el curso, se repartirán los beneficios a partes iguales.</w:t>
      </w:r>
    </w:p>
    <w:p w:rsidR="009D468B" w:rsidRDefault="009D468B" w:rsidP="009D468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SOLO SE REPARTIRÁN ENTRE LA GENTE QUE HAYA COLABORADO PONIENDO SU DINERO AL PRINCIPIO DEL PROYECTO CON </w:t>
      </w:r>
      <w:r w:rsidR="00653C97">
        <w:rPr>
          <w:rFonts w:ascii="Arial" w:hAnsi="Arial" w:cs="Arial"/>
          <w:color w:val="464646"/>
          <w:sz w:val="21"/>
          <w:szCs w:val="21"/>
        </w:rPr>
        <w:t xml:space="preserve">EL FIN DE PODER LLEVARLO A CABO Y QUE HAYAN TRABAJADO PARA SU REALIZACIÓN. </w:t>
      </w:r>
    </w:p>
    <w:p w:rsidR="005D6715" w:rsidRDefault="00696520" w:rsidP="007842FA"/>
    <w:sectPr w:rsidR="005D6715" w:rsidSect="009134A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520" w:rsidRDefault="00696520" w:rsidP="00061B5E">
      <w:pPr>
        <w:spacing w:after="0" w:line="240" w:lineRule="auto"/>
      </w:pPr>
      <w:r>
        <w:separator/>
      </w:r>
    </w:p>
  </w:endnote>
  <w:endnote w:type="continuationSeparator" w:id="0">
    <w:p w:rsidR="00696520" w:rsidRDefault="00696520" w:rsidP="0006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520" w:rsidRDefault="00696520" w:rsidP="00061B5E">
      <w:pPr>
        <w:spacing w:after="0" w:line="240" w:lineRule="auto"/>
      </w:pPr>
      <w:r>
        <w:separator/>
      </w:r>
    </w:p>
  </w:footnote>
  <w:footnote w:type="continuationSeparator" w:id="0">
    <w:p w:rsidR="00696520" w:rsidRDefault="00696520" w:rsidP="0006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5E" w:rsidRDefault="00061B5E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4225290</wp:posOffset>
          </wp:positionH>
          <wp:positionV relativeFrom="margin">
            <wp:posOffset>-718820</wp:posOffset>
          </wp:positionV>
          <wp:extent cx="2581275" cy="523875"/>
          <wp:effectExtent l="0" t="0" r="0" b="0"/>
          <wp:wrapSquare wrapText="bothSides"/>
          <wp:docPr id="3" name="2 Imagen" descr="logotipo 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(6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2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842FA"/>
    <w:rsid w:val="00061B5E"/>
    <w:rsid w:val="001D5C10"/>
    <w:rsid w:val="006518A2"/>
    <w:rsid w:val="00653C97"/>
    <w:rsid w:val="00696520"/>
    <w:rsid w:val="00735169"/>
    <w:rsid w:val="0075789C"/>
    <w:rsid w:val="007842FA"/>
    <w:rsid w:val="007B639B"/>
    <w:rsid w:val="007C2576"/>
    <w:rsid w:val="008E6CEC"/>
    <w:rsid w:val="009134A7"/>
    <w:rsid w:val="009D468B"/>
    <w:rsid w:val="00B11EDC"/>
    <w:rsid w:val="00DD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7842FA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061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1B5E"/>
  </w:style>
  <w:style w:type="paragraph" w:styleId="Piedepgina">
    <w:name w:val="footer"/>
    <w:basedOn w:val="Normal"/>
    <w:link w:val="PiedepginaCar"/>
    <w:uiPriority w:val="99"/>
    <w:semiHidden/>
    <w:unhideWhenUsed/>
    <w:rsid w:val="00061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1B5E"/>
  </w:style>
  <w:style w:type="paragraph" w:styleId="Textodeglobo">
    <w:name w:val="Balloon Text"/>
    <w:basedOn w:val="Normal"/>
    <w:link w:val="TextodegloboCar"/>
    <w:uiPriority w:val="99"/>
    <w:semiHidden/>
    <w:unhideWhenUsed/>
    <w:rsid w:val="0006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855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6</cp:revision>
  <dcterms:created xsi:type="dcterms:W3CDTF">2014-11-28T11:59:00Z</dcterms:created>
  <dcterms:modified xsi:type="dcterms:W3CDTF">2014-12-03T11:34:00Z</dcterms:modified>
</cp:coreProperties>
</file>