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6" w:rsidRPr="00872676" w:rsidRDefault="00872676" w:rsidP="0087267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El reparto de tareas se hará:</w:t>
      </w:r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Collares baberos: 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Carla Rodríguez.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Diana Trabanco.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Victoria Prieto</w:t>
      </w:r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Camisetas: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Álvaro Muñiz.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Diana Trabanco.</w:t>
      </w:r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Artículos de broma: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Javier Rivas</w:t>
      </w:r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Pulseras: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Carla Rodríguez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Jorge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Truán</w:t>
      </w:r>
      <w:proofErr w:type="spellEnd"/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Carteras y neceseres de ganchillo: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Alejandro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Viñuela</w:t>
      </w:r>
      <w:proofErr w:type="spellEnd"/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Victoria Prieto</w:t>
      </w:r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Carteras de comic: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Javier Rivas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Alfonso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Bellón</w:t>
      </w:r>
      <w:proofErr w:type="spellEnd"/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Pendientes: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Diego Villamil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Javier Blanco</w:t>
      </w:r>
    </w:p>
    <w:p w:rsidR="00872676" w:rsidRPr="00872676" w:rsidRDefault="00872676" w:rsidP="00872676">
      <w:pPr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Velas: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Álvaro Muñiz</w:t>
      </w:r>
    </w:p>
    <w:p w:rsidR="00872676" w:rsidRPr="00872676" w:rsidRDefault="00872676" w:rsidP="00872676">
      <w:pPr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Jorge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Truan</w:t>
      </w:r>
      <w:proofErr w:type="spellEnd"/>
    </w:p>
    <w:p w:rsidR="00872676" w:rsidRPr="00872676" w:rsidRDefault="00872676" w:rsidP="00872676">
      <w:pPr>
        <w:spacing w:after="0" w:line="240" w:lineRule="auto"/>
        <w:ind w:left="1800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ind w:left="1800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ind w:left="1800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numPr>
          <w:ilvl w:val="0"/>
          <w:numId w:val="1"/>
        </w:numPr>
        <w:tabs>
          <w:tab w:val="left" w:pos="742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Las decisiones se harán de forma colectiva mediante votación.</w:t>
      </w:r>
    </w:p>
    <w:p w:rsidR="00872676" w:rsidRPr="00872676" w:rsidRDefault="00872676" w:rsidP="00872676">
      <w:pPr>
        <w:numPr>
          <w:ilvl w:val="0"/>
          <w:numId w:val="1"/>
        </w:num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Los informes de las cuentas se representaran a los socios cooperativistas cada semana y serán supervisadas previamente por la gerente.</w:t>
      </w:r>
    </w:p>
    <w:p w:rsidR="00872676" w:rsidRPr="00872676" w:rsidRDefault="00872676" w:rsidP="00872676">
      <w:pPr>
        <w:tabs>
          <w:tab w:val="left" w:pos="7425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jc w:val="center"/>
        <w:rPr>
          <w:rFonts w:ascii="Comic Sans MS" w:eastAsia="Times New Roman" w:hAnsi="Comic Sans MS" w:cs="Times New Roman"/>
          <w:sz w:val="30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b/>
          <w:bCs/>
          <w:color w:val="FF99CC"/>
          <w:sz w:val="30"/>
          <w:szCs w:val="24"/>
          <w:lang w:eastAsia="es-ES"/>
        </w:rPr>
        <w:t>SANCIONES</w:t>
      </w:r>
      <w:r w:rsidRPr="00872676">
        <w:rPr>
          <w:rFonts w:ascii="Comic Sans MS" w:eastAsia="Times New Roman" w:hAnsi="Comic Sans MS" w:cs="Times New Roman"/>
          <w:sz w:val="30"/>
          <w:szCs w:val="24"/>
          <w:lang w:eastAsia="es-ES"/>
        </w:rPr>
        <w:t>:</w:t>
      </w: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4572000" cy="1167130"/>
                <wp:effectExtent l="9525" t="9525" r="9525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676" w:rsidRDefault="00872676" w:rsidP="00872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Cada vez que se olvide el material pactado se descontará un 2%</w:t>
                            </w:r>
                          </w:p>
                          <w:p w:rsidR="00872676" w:rsidRDefault="00872676" w:rsidP="008726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 un fallo si no se vuelve a repetir no se descuenta el 2%, si son reiteradas las no participaciones se quedará sin 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pt;margin-top:.75pt;width:5in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">
                <v:textbox>
                  <w:txbxContent>
                    <w:p w:rsidR="00872676" w:rsidRDefault="00872676" w:rsidP="00872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Cada vez que se olvide el material pactado se descontará un 2%</w:t>
                      </w:r>
                    </w:p>
                    <w:p w:rsidR="00872676" w:rsidRDefault="00872676" w:rsidP="008726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</w:rPr>
                        <w:t>Con un fallo si no se vuelve a repetir no se descuenta el 2%, si son reiteradas las no participaciones se quedará sin nada.</w:t>
                      </w:r>
                    </w:p>
                  </w:txbxContent>
                </v:textbox>
              </v:shape>
            </w:pict>
          </mc:Fallback>
        </mc:AlternateContent>
      </w: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67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99CC"/>
          <w:sz w:val="30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b/>
          <w:bCs/>
          <w:color w:val="FF99CC"/>
          <w:sz w:val="30"/>
          <w:szCs w:val="24"/>
          <w:lang w:eastAsia="es-ES"/>
        </w:rPr>
        <w:t>LA COOPERATIVA TIENE POR OBJETO LAS SIGUIENTES ACTIVIDADES:</w:t>
      </w:r>
    </w:p>
    <w:p w:rsidR="00872676" w:rsidRPr="00872676" w:rsidRDefault="00872676" w:rsidP="00872676">
      <w:pPr>
        <w:spacing w:after="0" w:line="240" w:lineRule="auto"/>
        <w:rPr>
          <w:rFonts w:ascii="Comic Sans MS" w:eastAsia="Times New Roman" w:hAnsi="Comic Sans MS" w:cs="Times New Roman"/>
          <w:sz w:val="30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30"/>
          <w:szCs w:val="24"/>
          <w:lang w:eastAsia="es-ES"/>
        </w:rPr>
        <w:t>Fabricación de:</w:t>
      </w:r>
    </w:p>
    <w:p w:rsidR="00872676" w:rsidRPr="00872676" w:rsidRDefault="00872676" w:rsidP="00872676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Collares baberos.</w:t>
      </w:r>
    </w:p>
    <w:p w:rsidR="00872676" w:rsidRPr="00872676" w:rsidRDefault="00872676" w:rsidP="00872676">
      <w:pPr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Tela, abalorios, pegamento especial para tela, lazos, cartón.</w:t>
      </w:r>
    </w:p>
    <w:p w:rsidR="00872676" w:rsidRPr="00872676" w:rsidRDefault="00872676" w:rsidP="00872676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Camisetas. </w:t>
      </w:r>
    </w:p>
    <w:p w:rsidR="00872676" w:rsidRPr="00872676" w:rsidRDefault="00872676" w:rsidP="00872676">
      <w:pPr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Camisetas, impresión de imagen.</w:t>
      </w:r>
    </w:p>
    <w:p w:rsidR="00872676" w:rsidRPr="00872676" w:rsidRDefault="00872676" w:rsidP="00872676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Pulseras.</w:t>
      </w:r>
    </w:p>
    <w:p w:rsidR="00872676" w:rsidRPr="00872676" w:rsidRDefault="00872676" w:rsidP="00872676">
      <w:pPr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Abalorios, cuero, enganches, cordel.</w:t>
      </w:r>
    </w:p>
    <w:p w:rsidR="00872676" w:rsidRPr="00872676" w:rsidRDefault="00872676" w:rsidP="00872676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Carteras de comic.</w:t>
      </w:r>
    </w:p>
    <w:p w:rsidR="00872676" w:rsidRPr="00872676" w:rsidRDefault="00872676" w:rsidP="00872676">
      <w:pPr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Comics, hilo.</w:t>
      </w:r>
    </w:p>
    <w:p w:rsidR="00872676" w:rsidRPr="00872676" w:rsidRDefault="00872676" w:rsidP="00872676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Pendientes.</w:t>
      </w:r>
    </w:p>
    <w:p w:rsidR="00872676" w:rsidRPr="00872676" w:rsidRDefault="00872676" w:rsidP="00872676">
      <w:pPr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Enganches y abalorios.</w:t>
      </w:r>
    </w:p>
    <w:p w:rsidR="00872676" w:rsidRPr="00872676" w:rsidRDefault="00872676" w:rsidP="00872676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30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Neceseres y carteras de ganchillo.</w:t>
      </w:r>
    </w:p>
    <w:p w:rsidR="00872676" w:rsidRPr="00872676" w:rsidRDefault="00872676" w:rsidP="00872676">
      <w:pPr>
        <w:spacing w:after="0" w:line="240" w:lineRule="auto"/>
        <w:ind w:left="1080"/>
        <w:rPr>
          <w:rFonts w:ascii="Comic Sans MS" w:eastAsia="Times New Roman" w:hAnsi="Comic Sans MS" w:cs="Times New Roman"/>
          <w:sz w:val="30"/>
          <w:szCs w:val="24"/>
          <w:lang w:eastAsia="es-ES"/>
        </w:rPr>
      </w:pPr>
    </w:p>
    <w:p w:rsidR="00872676" w:rsidRPr="00872676" w:rsidRDefault="00872676" w:rsidP="00872676">
      <w:pPr>
        <w:spacing w:after="0" w:line="240" w:lineRule="auto"/>
        <w:rPr>
          <w:rFonts w:ascii="Comic Sans MS" w:eastAsia="Times New Roman" w:hAnsi="Comic Sans MS" w:cs="Times New Roman"/>
          <w:sz w:val="30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30"/>
          <w:szCs w:val="24"/>
          <w:lang w:eastAsia="es-ES"/>
        </w:rPr>
        <w:t>Comercialización de:</w:t>
      </w:r>
    </w:p>
    <w:p w:rsidR="00872676" w:rsidRPr="00872676" w:rsidRDefault="00872676" w:rsidP="00872676">
      <w:pPr>
        <w:numPr>
          <w:ilvl w:val="0"/>
          <w:numId w:val="4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Artículos de broma.</w:t>
      </w:r>
    </w:p>
    <w:p w:rsidR="00872676" w:rsidRPr="00872676" w:rsidRDefault="00872676" w:rsidP="00872676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Estas actividades serán desarrolladas por:</w:t>
      </w:r>
    </w:p>
    <w:p w:rsidR="00872676" w:rsidRPr="00872676" w:rsidRDefault="00872676" w:rsidP="00872676">
      <w:p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  <w:sectPr w:rsidR="00872676" w:rsidRPr="0087267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2676" w:rsidRPr="00872676" w:rsidRDefault="00872676" w:rsidP="00872676">
      <w:p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Alejandro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Viñuela</w:t>
      </w:r>
      <w:proofErr w:type="spellEnd"/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Álvaro Muñiz</w:t>
      </w: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Victoria Prieto</w:t>
      </w: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Diego Villamil</w:t>
      </w: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Jorge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Truán</w:t>
      </w:r>
      <w:proofErr w:type="spellEnd"/>
    </w:p>
    <w:p w:rsidR="00872676" w:rsidRPr="00872676" w:rsidRDefault="00872676" w:rsidP="00872676">
      <w:pPr>
        <w:tabs>
          <w:tab w:val="left" w:pos="1245"/>
        </w:tabs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Diana Trabanco</w:t>
      </w: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Carla Rodríguez</w:t>
      </w: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Javier Rivas</w:t>
      </w:r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Alfonso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Bellón</w:t>
      </w:r>
      <w:proofErr w:type="spellEnd"/>
    </w:p>
    <w:p w:rsidR="00872676" w:rsidRPr="00872676" w:rsidRDefault="00872676" w:rsidP="00872676">
      <w:pPr>
        <w:numPr>
          <w:ilvl w:val="0"/>
          <w:numId w:val="5"/>
        </w:num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  <w:sectPr w:rsidR="00872676" w:rsidRPr="00872676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Javier Blanco</w:t>
      </w:r>
    </w:p>
    <w:p w:rsidR="00872676" w:rsidRPr="00872676" w:rsidRDefault="00872676" w:rsidP="00872676">
      <w:pPr>
        <w:tabs>
          <w:tab w:val="left" w:pos="1245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C3C33" w:rsidRDefault="00872676" w:rsidP="00872676"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 cooperativa se constituye desde el 23 de septiembre de 2011 hasta el 15 de mayo de 2012. El domicilio social queda establecido en La Salle. El capital social se </w:t>
      </w:r>
      <w:proofErr w:type="spellStart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fijo</w:t>
      </w:r>
      <w:proofErr w:type="spellEnd"/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 participaciones de los cooperantes en 5€. Cada participación otorga a cada titular los mismos </w:t>
      </w:r>
      <w:r w:rsidRPr="00872676">
        <w:rPr>
          <w:rFonts w:ascii="Comic Sans MS" w:eastAsia="Times New Roman" w:hAnsi="Comic Sans MS" w:cs="Times New Roman"/>
          <w:sz w:val="24"/>
          <w:szCs w:val="24"/>
          <w:u w:val="single"/>
          <w:lang w:eastAsia="es-ES"/>
        </w:rPr>
        <w:t>derechos</w:t>
      </w: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</w:t>
      </w:r>
      <w:r w:rsidRPr="00872676">
        <w:rPr>
          <w:rFonts w:ascii="Comic Sans MS" w:eastAsia="Times New Roman" w:hAnsi="Comic Sans MS" w:cs="Times New Roman"/>
          <w:sz w:val="24"/>
          <w:szCs w:val="24"/>
          <w:u w:val="single"/>
          <w:lang w:eastAsia="es-ES"/>
        </w:rPr>
        <w:t>obligaciones</w:t>
      </w:r>
      <w:r w:rsidRPr="00872676">
        <w:rPr>
          <w:rFonts w:ascii="Comic Sans MS" w:eastAsia="Times New Roman" w:hAnsi="Comic Sans MS" w:cs="Times New Roman"/>
          <w:sz w:val="24"/>
          <w:szCs w:val="24"/>
          <w:lang w:eastAsia="es-ES"/>
        </w:rPr>
        <w:t>. La distribución de beneficios se realizará según el trabajo / colaboración de cada uno</w:t>
      </w:r>
      <w:bookmarkStart w:id="0" w:name="_GoBack"/>
      <w:bookmarkEnd w:id="0"/>
    </w:p>
    <w:sectPr w:rsidR="008C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7E"/>
    <w:multiLevelType w:val="multilevel"/>
    <w:tmpl w:val="B63C9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ordinal"/>
      <w:lvlText w:val="Sección %4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none"/>
      <w:lvlText w:val="Sección 2"/>
      <w:lvlJc w:val="left"/>
      <w:pPr>
        <w:tabs>
          <w:tab w:val="num" w:pos="2520"/>
        </w:tabs>
        <w:ind w:left="1800" w:hanging="360"/>
      </w:pPr>
      <w:rPr>
        <w:rFonts w:hint="default"/>
      </w:rPr>
    </w:lvl>
    <w:lvl w:ilvl="5">
      <w:start w:val="1"/>
      <w:numFmt w:val="decimal"/>
      <w:lvlText w:val="Sección 6.0%6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none"/>
      <w:lvlText w:val="Sección 6.02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7">
      <w:start w:val="1"/>
      <w:numFmt w:val="decimal"/>
      <w:lvlText w:val="Sección 7.0%8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8">
      <w:start w:val="2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2C41A69"/>
    <w:multiLevelType w:val="hybridMultilevel"/>
    <w:tmpl w:val="BBBCB7FC"/>
    <w:lvl w:ilvl="0" w:tplc="37947E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C4EB73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E5D31"/>
    <w:multiLevelType w:val="hybridMultilevel"/>
    <w:tmpl w:val="67C8EE6C"/>
    <w:lvl w:ilvl="0" w:tplc="70525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B578F"/>
    <w:multiLevelType w:val="hybridMultilevel"/>
    <w:tmpl w:val="7E0296CC"/>
    <w:lvl w:ilvl="0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17493"/>
    <w:multiLevelType w:val="hybridMultilevel"/>
    <w:tmpl w:val="D66EDAEE"/>
    <w:lvl w:ilvl="0" w:tplc="4C4EB73A">
      <w:start w:val="1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AA6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F5901"/>
    <w:multiLevelType w:val="hybridMultilevel"/>
    <w:tmpl w:val="7E0296CC"/>
    <w:lvl w:ilvl="0" w:tplc="37947E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6"/>
    <w:rsid w:val="000E7EC5"/>
    <w:rsid w:val="00872676"/>
    <w:rsid w:val="008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2011-11-04T10:00:00Z</dcterms:created>
  <dcterms:modified xsi:type="dcterms:W3CDTF">2011-11-04T10:00:00Z</dcterms:modified>
</cp:coreProperties>
</file>