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76" w:rsidRPr="00EC3D39" w:rsidRDefault="00EC3D39" w:rsidP="00EC3D39">
      <w:pPr>
        <w:tabs>
          <w:tab w:val="left" w:pos="5820"/>
        </w:tabs>
        <w:jc w:val="center"/>
        <w:rPr>
          <w:b/>
          <w:sz w:val="28"/>
          <w:szCs w:val="28"/>
        </w:rPr>
      </w:pPr>
      <w:r w:rsidRPr="00EC3D39">
        <w:rPr>
          <w:b/>
          <w:sz w:val="28"/>
          <w:szCs w:val="28"/>
        </w:rPr>
        <w:t>ORGANIGRAMA DE LA MICROEMPRESA JOVENES &amp; TECNOLOGIA</w:t>
      </w:r>
    </w:p>
    <w:p w:rsidR="009C4B76" w:rsidRDefault="009C4B76" w:rsidP="009C4B76">
      <w:r>
        <w:rPr>
          <w:noProof/>
          <w:lang w:eastAsia="es-ES"/>
        </w:rPr>
        <w:pict>
          <v:rect id="_x0000_s1028" style="position:absolute;margin-left:271.2pt;margin-top:9.9pt;width:126pt;height:49.5pt;z-index:251660288">
            <v:textbox>
              <w:txbxContent>
                <w:p w:rsidR="009C4B76" w:rsidRDefault="009C4B76" w:rsidP="004C34DC">
                  <w:pPr>
                    <w:jc w:val="center"/>
                  </w:pPr>
                  <w:r>
                    <w:t>GERENTE</w:t>
                  </w:r>
                </w:p>
              </w:txbxContent>
            </v:textbox>
          </v:rect>
        </w:pict>
      </w:r>
    </w:p>
    <w:p w:rsidR="00760C47" w:rsidRDefault="009C4B76" w:rsidP="009C4B76">
      <w:pPr>
        <w:tabs>
          <w:tab w:val="left" w:pos="5805"/>
        </w:tabs>
      </w:pPr>
      <w:r>
        <w:tab/>
      </w:r>
    </w:p>
    <w:p w:rsidR="009C4B76" w:rsidRDefault="00EC3D39" w:rsidP="009C4B76">
      <w:pPr>
        <w:tabs>
          <w:tab w:val="left" w:pos="5805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33.4pt;margin-top:8.55pt;width:0;height:29.3pt;z-index:251675648" o:connectortype="straight"/>
        </w:pict>
      </w:r>
    </w:p>
    <w:p w:rsidR="009C4B76" w:rsidRDefault="009C4B76" w:rsidP="009C4B76">
      <w:pPr>
        <w:tabs>
          <w:tab w:val="left" w:pos="5805"/>
        </w:tabs>
      </w:pPr>
      <w:r>
        <w:rPr>
          <w:noProof/>
          <w:lang w:eastAsia="es-ES"/>
        </w:rPr>
        <w:pict>
          <v:rect id="_x0000_s1030" style="position:absolute;margin-left:271.2pt;margin-top:12.4pt;width:126pt;height:49.5pt;z-index:251662336">
            <v:textbox>
              <w:txbxContent>
                <w:p w:rsidR="009C4B76" w:rsidRDefault="009C4B76" w:rsidP="004C34DC">
                  <w:pPr>
                    <w:jc w:val="center"/>
                  </w:pPr>
                  <w:r>
                    <w:t>SUBGERENTE</w:t>
                  </w:r>
                </w:p>
              </w:txbxContent>
            </v:textbox>
          </v:rect>
        </w:pict>
      </w:r>
    </w:p>
    <w:p w:rsidR="009C4B76" w:rsidRDefault="009C4B76" w:rsidP="009C4B76">
      <w:pPr>
        <w:tabs>
          <w:tab w:val="left" w:pos="5805"/>
        </w:tabs>
      </w:pPr>
    </w:p>
    <w:p w:rsidR="009C4B76" w:rsidRDefault="00EC3D39" w:rsidP="009C4B76">
      <w:pPr>
        <w:tabs>
          <w:tab w:val="left" w:pos="5805"/>
        </w:tabs>
      </w:pPr>
      <w:r>
        <w:rPr>
          <w:noProof/>
          <w:lang w:eastAsia="es-ES"/>
        </w:rPr>
        <w:pict>
          <v:shape id="_x0000_s1046" type="#_x0000_t32" style="position:absolute;margin-left:333.4pt;margin-top:11pt;width:0;height:13.1pt;z-index:251676672" o:connectortype="straight"/>
        </w:pict>
      </w:r>
      <w:r w:rsidR="004C34DC">
        <w:rPr>
          <w:noProof/>
          <w:lang w:eastAsia="es-ES"/>
        </w:rPr>
        <w:pict>
          <v:shape id="_x0000_s1044" type="#_x0000_t32" style="position:absolute;margin-left:180.4pt;margin-top:24.1pt;width:0;height:11.95pt;z-index:251674624" o:connectortype="straight"/>
        </w:pict>
      </w:r>
      <w:r w:rsidR="004C34DC">
        <w:rPr>
          <w:noProof/>
          <w:lang w:eastAsia="es-ES"/>
        </w:rPr>
        <w:pict>
          <v:shape id="_x0000_s1043" type="#_x0000_t32" style="position:absolute;margin-left:501.4pt;margin-top:24.1pt;width:0;height:11.95pt;z-index:251673600" o:connectortype="straight"/>
        </w:pict>
      </w:r>
      <w:r w:rsidR="004C34DC">
        <w:rPr>
          <w:noProof/>
          <w:lang w:eastAsia="es-ES"/>
        </w:rPr>
        <w:pict>
          <v:shape id="_x0000_s1042" type="#_x0000_t32" style="position:absolute;margin-left:180.4pt;margin-top:24.1pt;width:321pt;height:0;z-index:251672576" o:connectortype="straight"/>
        </w:pict>
      </w:r>
    </w:p>
    <w:p w:rsidR="009C4B76" w:rsidRDefault="009C4B76" w:rsidP="009C4B76">
      <w:pPr>
        <w:tabs>
          <w:tab w:val="left" w:pos="5805"/>
        </w:tabs>
      </w:pPr>
      <w:r>
        <w:rPr>
          <w:noProof/>
          <w:lang w:eastAsia="es-ES"/>
        </w:rPr>
        <w:pict>
          <v:rect id="_x0000_s1027" style="position:absolute;margin-left:423.45pt;margin-top:10.6pt;width:126pt;height:49.5pt;z-index:251659264">
            <v:textbox>
              <w:txbxContent>
                <w:p w:rsidR="009C4B76" w:rsidRDefault="009C4B76" w:rsidP="004C34DC">
                  <w:pPr>
                    <w:jc w:val="center"/>
                  </w:pPr>
                  <w:r>
                    <w:t>DIVISION FINANCIERA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26" style="position:absolute;margin-left:120.45pt;margin-top:10.6pt;width:126pt;height:49.5pt;z-index:251658240">
            <v:textbox>
              <w:txbxContent>
                <w:p w:rsidR="009C4B76" w:rsidRDefault="009C4B76" w:rsidP="004C34DC">
                  <w:pPr>
                    <w:jc w:val="center"/>
                  </w:pPr>
                  <w:r>
                    <w:t>DIVISION COMERCIAL</w:t>
                  </w:r>
                </w:p>
              </w:txbxContent>
            </v:textbox>
          </v:rect>
        </w:pict>
      </w:r>
    </w:p>
    <w:p w:rsidR="009C4B76" w:rsidRDefault="009C4B76" w:rsidP="009C4B76">
      <w:pPr>
        <w:tabs>
          <w:tab w:val="left" w:pos="5805"/>
        </w:tabs>
      </w:pPr>
    </w:p>
    <w:p w:rsidR="009C4B76" w:rsidRDefault="00EC3D39" w:rsidP="009C4B76">
      <w:pPr>
        <w:tabs>
          <w:tab w:val="left" w:pos="5805"/>
        </w:tabs>
      </w:pPr>
      <w:r>
        <w:rPr>
          <w:noProof/>
          <w:lang w:eastAsia="es-ES"/>
        </w:rPr>
        <w:pict>
          <v:shape id="_x0000_s1052" type="#_x0000_t32" style="position:absolute;margin-left:487.9pt;margin-top:9.25pt;width:0;height:40.3pt;flip:y;z-index:251680768" o:connectortype="straight"/>
        </w:pict>
      </w:r>
      <w:r>
        <w:rPr>
          <w:noProof/>
          <w:lang w:eastAsia="es-ES"/>
        </w:rPr>
        <w:pict>
          <v:shape id="_x0000_s1051" type="#_x0000_t32" style="position:absolute;margin-left:186.4pt;margin-top:9.25pt;width:0;height:44.05pt;flip:y;z-index:251679744" o:connectortype="straight"/>
        </w:pict>
      </w:r>
    </w:p>
    <w:p w:rsidR="009C4B76" w:rsidRDefault="00EC3D39" w:rsidP="009C4B76">
      <w:pPr>
        <w:tabs>
          <w:tab w:val="left" w:pos="5805"/>
        </w:tabs>
      </w:pPr>
      <w:r>
        <w:rPr>
          <w:noProof/>
          <w:lang w:eastAsia="es-ES"/>
        </w:rPr>
        <w:pict>
          <v:shape id="_x0000_s1054" type="#_x0000_t32" style="position:absolute;margin-left:289.9pt;margin-top:6.65pt;width:0;height:18.95pt;z-index:251682816" o:connectortype="straight"/>
        </w:pict>
      </w:r>
      <w:r>
        <w:rPr>
          <w:noProof/>
          <w:lang w:eastAsia="es-ES"/>
        </w:rPr>
        <w:pict>
          <v:shape id="_x0000_s1055" type="#_x0000_t32" style="position:absolute;margin-left:376.15pt;margin-top:6.65pt;width:0;height:16.7pt;z-index:251683840" o:connectortype="straight"/>
        </w:pict>
      </w:r>
      <w:r>
        <w:rPr>
          <w:noProof/>
          <w:lang w:eastAsia="es-ES"/>
        </w:rPr>
        <w:pict>
          <v:shape id="_x0000_s1056" type="#_x0000_t32" style="position:absolute;margin-left:590.65pt;margin-top:6.65pt;width:0;height:14.45pt;z-index:251684864" o:connectortype="straight"/>
        </w:pict>
      </w:r>
      <w:r>
        <w:rPr>
          <w:noProof/>
          <w:lang w:eastAsia="es-ES"/>
        </w:rPr>
        <w:pict>
          <v:shape id="_x0000_s1053" type="#_x0000_t32" style="position:absolute;margin-left:75.4pt;margin-top:6.35pt;width:0;height:21.2pt;z-index:251681792" o:connectortype="straight"/>
        </w:pict>
      </w:r>
      <w:r>
        <w:rPr>
          <w:noProof/>
          <w:lang w:eastAsia="es-ES"/>
        </w:rPr>
        <w:pict>
          <v:shape id="_x0000_s1048" type="#_x0000_t32" style="position:absolute;margin-left:376.15pt;margin-top:6.35pt;width:214.5pt;height:0;z-index:251678720" o:connectortype="straight"/>
        </w:pict>
      </w:r>
      <w:r>
        <w:rPr>
          <w:noProof/>
          <w:lang w:eastAsia="es-ES"/>
        </w:rPr>
        <w:pict>
          <v:shape id="_x0000_s1047" type="#_x0000_t32" style="position:absolute;margin-left:75.4pt;margin-top:6.35pt;width:214.5pt;height:0;z-index:251677696" o:connectortype="straight"/>
        </w:pict>
      </w:r>
      <w:r w:rsidR="004C34DC">
        <w:rPr>
          <w:noProof/>
          <w:lang w:eastAsia="es-ES"/>
        </w:rPr>
        <w:pict>
          <v:rect id="_x0000_s1037" style="position:absolute;margin-left:448.9pt;margin-top:24.1pt;width:78.75pt;height:54.25pt;z-index:251669504">
            <v:textbox>
              <w:txbxContent>
                <w:p w:rsidR="004C34DC" w:rsidRDefault="004C34DC" w:rsidP="004C34DC">
                  <w:pPr>
                    <w:jc w:val="center"/>
                  </w:pPr>
                  <w:r>
                    <w:t>Dpto. de presupuestos</w:t>
                  </w:r>
                </w:p>
              </w:txbxContent>
            </v:textbox>
          </v:rect>
        </w:pict>
      </w:r>
      <w:r w:rsidR="004C34DC">
        <w:rPr>
          <w:noProof/>
          <w:lang w:eastAsia="es-ES"/>
        </w:rPr>
        <w:pict>
          <v:rect id="_x0000_s1036" style="position:absolute;margin-left:345.45pt;margin-top:23.35pt;width:73.45pt;height:55pt;z-index:251668480">
            <v:textbox>
              <w:txbxContent>
                <w:p w:rsidR="004C34DC" w:rsidRDefault="004C34DC" w:rsidP="004C34DC">
                  <w:pPr>
                    <w:jc w:val="center"/>
                  </w:pPr>
                  <w:r>
                    <w:t>Dpto. de Contabilidad</w:t>
                  </w:r>
                </w:p>
              </w:txbxContent>
            </v:textbox>
          </v:rect>
        </w:pict>
      </w:r>
      <w:r w:rsidR="004C34DC">
        <w:rPr>
          <w:noProof/>
          <w:lang w:eastAsia="es-ES"/>
        </w:rPr>
        <w:pict>
          <v:rect id="_x0000_s1038" style="position:absolute;margin-left:557.7pt;margin-top:21.1pt;width:69pt;height:57.25pt;z-index:251670528">
            <v:textbox>
              <w:txbxContent>
                <w:p w:rsidR="004C34DC" w:rsidRDefault="004C34DC" w:rsidP="004C34DC">
                  <w:pPr>
                    <w:jc w:val="center"/>
                  </w:pPr>
                  <w:r>
                    <w:t>Dpto. de tesoreria</w:t>
                  </w:r>
                </w:p>
              </w:txbxContent>
            </v:textbox>
          </v:rect>
        </w:pict>
      </w:r>
      <w:r w:rsidR="004C34DC">
        <w:rPr>
          <w:noProof/>
          <w:lang w:eastAsia="es-ES"/>
        </w:rPr>
        <w:pict>
          <v:rect id="_x0000_s1031" style="position:absolute;margin-left:35.7pt;margin-top:27.55pt;width:80.25pt;height:50.8pt;z-index:251663360">
            <v:textbox>
              <w:txbxContent>
                <w:p w:rsidR="009C4B76" w:rsidRDefault="009C4B76" w:rsidP="004C34DC">
                  <w:pPr>
                    <w:jc w:val="center"/>
                  </w:pPr>
                  <w:r>
                    <w:t>Dpto. de Propaganda</w:t>
                  </w:r>
                </w:p>
              </w:txbxContent>
            </v:textbox>
          </v:rect>
        </w:pict>
      </w:r>
      <w:r w:rsidR="004C34DC">
        <w:rPr>
          <w:noProof/>
          <w:lang w:eastAsia="es-ES"/>
        </w:rPr>
        <w:pict>
          <v:rect id="_x0000_s1034" style="position:absolute;margin-left:150.45pt;margin-top:27.85pt;width:69pt;height:50.5pt;z-index:251666432">
            <v:textbox>
              <w:txbxContent>
                <w:p w:rsidR="004C34DC" w:rsidRDefault="004C34DC" w:rsidP="004C34DC">
                  <w:pPr>
                    <w:jc w:val="center"/>
                  </w:pPr>
                  <w:r>
                    <w:t>Dpto. de Ventas</w:t>
                  </w:r>
                </w:p>
              </w:txbxContent>
            </v:textbox>
          </v:rect>
        </w:pict>
      </w:r>
      <w:r w:rsidR="004C34DC">
        <w:rPr>
          <w:noProof/>
          <w:lang w:eastAsia="es-ES"/>
        </w:rPr>
        <w:pict>
          <v:rect id="_x0000_s1035" style="position:absolute;margin-left:255.45pt;margin-top:25.6pt;width:69pt;height:52.75pt;z-index:251667456">
            <v:textbox>
              <w:txbxContent>
                <w:p w:rsidR="004C34DC" w:rsidRDefault="004C34DC" w:rsidP="004C34DC">
                  <w:pPr>
                    <w:jc w:val="center"/>
                  </w:pPr>
                  <w:r>
                    <w:t>Dpto. de estudios de mercado</w:t>
                  </w:r>
                </w:p>
              </w:txbxContent>
            </v:textbox>
          </v:rect>
        </w:pict>
      </w:r>
    </w:p>
    <w:p w:rsidR="009C4B76" w:rsidRDefault="009C4B76" w:rsidP="009C4B76">
      <w:pPr>
        <w:tabs>
          <w:tab w:val="left" w:pos="5805"/>
        </w:tabs>
      </w:pPr>
    </w:p>
    <w:p w:rsidR="009C4B76" w:rsidRPr="009C4B76" w:rsidRDefault="009C4B76" w:rsidP="009C4B76"/>
    <w:p w:rsidR="009C4B76" w:rsidRPr="009C4B76" w:rsidRDefault="009C4B76" w:rsidP="009C4B76"/>
    <w:p w:rsidR="009C4B76" w:rsidRDefault="009C4B76" w:rsidP="009C4B76"/>
    <w:p w:rsidR="009C4B76" w:rsidRDefault="009C4B76" w:rsidP="009C4B76">
      <w:pPr>
        <w:tabs>
          <w:tab w:val="left" w:pos="6465"/>
        </w:tabs>
      </w:pPr>
      <w:r>
        <w:tab/>
      </w:r>
    </w:p>
    <w:p w:rsidR="009C4B76" w:rsidRPr="009C4B76" w:rsidRDefault="009C4B76" w:rsidP="009C4B76">
      <w:pPr>
        <w:tabs>
          <w:tab w:val="left" w:pos="6465"/>
        </w:tabs>
      </w:pPr>
    </w:p>
    <w:sectPr w:rsidR="009C4B76" w:rsidRPr="009C4B76" w:rsidSect="009C4B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783"/>
    <w:rsid w:val="000B6783"/>
    <w:rsid w:val="004C34DC"/>
    <w:rsid w:val="00760C47"/>
    <w:rsid w:val="009C4B76"/>
    <w:rsid w:val="00CB5EB4"/>
    <w:rsid w:val="00E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2"/>
        <o:r id="V:Rule10" type="connector" idref="#_x0000_s1043"/>
        <o:r id="V:Rule11" type="connector" idref="#_x0000_s1044"/>
        <o:r id="V:Rule13" type="connector" idref="#_x0000_s1045"/>
        <o:r id="V:Rule15" type="connector" idref="#_x0000_s1046"/>
        <o:r id="V:Rule17" type="connector" idref="#_x0000_s1047"/>
        <o:r id="V:Rule18" type="connector" idref="#_x0000_s1048"/>
        <o:r id="V:Rule23" type="connector" idref="#_x0000_s1051"/>
        <o:r id="V:Rule24" type="connector" idref="#_x0000_s1052"/>
        <o:r id="V:Rule26" type="connector" idref="#_x0000_s1053"/>
        <o:r id="V:Rule27" type="connector" idref="#_x0000_s1054"/>
        <o:r id="V:Rule28" type="connector" idref="#_x0000_s1055"/>
        <o:r id="V:Rule29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9F17-7597-4C86-A6F3-C4D15BC2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2</cp:revision>
  <dcterms:created xsi:type="dcterms:W3CDTF">2010-11-22T14:12:00Z</dcterms:created>
  <dcterms:modified xsi:type="dcterms:W3CDTF">2010-11-22T14:39:00Z</dcterms:modified>
</cp:coreProperties>
</file>