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7" w:rsidRPr="00717E00" w:rsidRDefault="008C77E7" w:rsidP="008C77E7">
      <w:pPr>
        <w:jc w:val="center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Estatutos de la empresa “Micro Volt”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Capitulo 1: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Denominación y ámbito social  de actuación.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 xml:space="preserve">Articulo 1. Nombre y razón social 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La empresa funcionará bajo el nombre de Micro Volt.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Articulo2. Objeto social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La empresa tiene por objeto las siguientes actividades: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- Elaboración y comercialización de productos barios brindando de alguna manera un bien social.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Estas actividades serán desarrolladas por: cada socio activo de la empresa en el tiempo determinado por y para todos.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 xml:space="preserve">Articulo 3. Duración de la actividad 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La empresa se constituye desde 15 de septiembre hasta 30 de mayo del 2010.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Capitulo 2: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Domicilio social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Artículo 4. Domicilio social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El domicilio social queda establecido en el Instituto Tecnológico “Vicente Fierro”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Capitulo 3: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Régimen económico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Articulo 5. Capital social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El capital de inversión se fija en 150$ dólares. Se divide en participaciones de 16$ dólares cada uno. Cada participación otorga a cada titular 2 derechos y obligaciones.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Artículo 6. Distribución de beneficios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La distribución de beneficios se realizará en forma equitativa.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lastRenderedPageBreak/>
        <w:t>Capitulo 4: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 xml:space="preserve">Órgano de la sociedad 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 xml:space="preserve">Artículo 7. Régimen y organización de empresa 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El reparto de tareas se hará en función al cargo de cada socio.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Las decisiones serán tomadas de  forma grupal y participativa mediante reuniones previamente convocadas.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Capitulo 5: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 xml:space="preserve">Libros y contabilidad 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Articulo 8. Las cuentas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Los informes  de las cuentas se presentarán a los socios cada semana y serán revisadas previamente por el gerente y contador.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Capitulo 6: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Disolución</w:t>
      </w:r>
    </w:p>
    <w:p w:rsidR="008C77E7" w:rsidRPr="00717E00" w:rsidRDefault="008C77E7" w:rsidP="008C77E7">
      <w:pPr>
        <w:spacing w:line="240" w:lineRule="auto"/>
        <w:rPr>
          <w:b/>
          <w:sz w:val="28"/>
          <w:szCs w:val="28"/>
          <w:lang w:val="es-ES"/>
        </w:rPr>
      </w:pPr>
      <w:r w:rsidRPr="00717E00">
        <w:rPr>
          <w:b/>
          <w:sz w:val="28"/>
          <w:szCs w:val="28"/>
          <w:lang w:val="es-ES"/>
        </w:rPr>
        <w:t>Articulo 9. Disolución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La disolución será el 30 de mayo y se repartirá las ganancias en forma equitativa como tan bien de materiales y herramientas sobrantes.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>Articulo 10. Otras disposiciones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proofErr w:type="spellStart"/>
      <w:r w:rsidRPr="00717E00">
        <w:rPr>
          <w:sz w:val="28"/>
          <w:szCs w:val="28"/>
          <w:lang w:val="es-ES"/>
        </w:rPr>
        <w:t>Irenunciabilidad</w:t>
      </w:r>
      <w:proofErr w:type="spellEnd"/>
      <w:r w:rsidRPr="00717E00">
        <w:rPr>
          <w:sz w:val="28"/>
          <w:szCs w:val="28"/>
          <w:lang w:val="es-ES"/>
        </w:rPr>
        <w:t xml:space="preserve"> a la empresa antes de la fecha acordada.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  <w:r w:rsidRPr="00717E00">
        <w:rPr>
          <w:sz w:val="28"/>
          <w:szCs w:val="28"/>
          <w:lang w:val="es-ES"/>
        </w:rPr>
        <w:t xml:space="preserve"> </w:t>
      </w: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</w:p>
    <w:p w:rsidR="008C77E7" w:rsidRPr="00717E00" w:rsidRDefault="008C77E7" w:rsidP="008C77E7">
      <w:pPr>
        <w:spacing w:line="240" w:lineRule="auto"/>
        <w:rPr>
          <w:sz w:val="28"/>
          <w:szCs w:val="28"/>
          <w:lang w:val="es-ES"/>
        </w:rPr>
      </w:pPr>
    </w:p>
    <w:p w:rsidR="00223E93" w:rsidRPr="008C77E7" w:rsidRDefault="00223E93">
      <w:pPr>
        <w:rPr>
          <w:lang w:val="es-ES"/>
        </w:rPr>
      </w:pPr>
    </w:p>
    <w:sectPr w:rsidR="00223E93" w:rsidRPr="008C77E7" w:rsidSect="0022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C77E7"/>
    <w:rsid w:val="00223E93"/>
    <w:rsid w:val="008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7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1502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2011-01-31T21:25:00Z</dcterms:created>
  <dcterms:modified xsi:type="dcterms:W3CDTF">2011-01-31T21:26:00Z</dcterms:modified>
</cp:coreProperties>
</file>